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45D77" w14:textId="77777777" w:rsidR="006B064F" w:rsidRDefault="006B064F">
      <w:pPr>
        <w:rPr>
          <w:b/>
          <w:color w:val="FF0000"/>
          <w:sz w:val="24"/>
          <w:szCs w:val="24"/>
        </w:rPr>
      </w:pPr>
    </w:p>
    <w:p w14:paraId="2B045D78" w14:textId="2B1351ED" w:rsidR="006B064F" w:rsidRDefault="00652F58">
      <w:pPr>
        <w:jc w:val="center"/>
        <w:rPr>
          <w:b/>
          <w:sz w:val="26"/>
          <w:szCs w:val="26"/>
        </w:rPr>
      </w:pPr>
      <w:r>
        <w:rPr>
          <w:b/>
          <w:sz w:val="26"/>
          <w:szCs w:val="26"/>
        </w:rPr>
        <w:t xml:space="preserve">NY ECFR MENINGSMÅLING </w:t>
      </w:r>
      <w:r w:rsidR="00997EE3">
        <w:rPr>
          <w:b/>
          <w:sz w:val="26"/>
          <w:szCs w:val="26"/>
        </w:rPr>
        <w:t>VISER</w:t>
      </w:r>
      <w:r>
        <w:rPr>
          <w:b/>
          <w:sz w:val="26"/>
          <w:szCs w:val="26"/>
        </w:rPr>
        <w:t xml:space="preserve"> ET "VESTEN" MOD "RESTEN" PÅ SPØRGSMÅL OM UKRAINE, DEMOKRATI OG DEN FREMTIDIGE GLOBALE VERDENSORDEN</w:t>
      </w:r>
    </w:p>
    <w:p w14:paraId="2B045D79" w14:textId="77777777" w:rsidR="006B064F" w:rsidRDefault="00652F58">
      <w:pPr>
        <w:rPr>
          <w:b/>
          <w:sz w:val="26"/>
          <w:szCs w:val="26"/>
          <w:highlight w:val="white"/>
        </w:rPr>
      </w:pPr>
      <w:r>
        <w:rPr>
          <w:b/>
          <w:sz w:val="26"/>
          <w:szCs w:val="26"/>
          <w:highlight w:val="white"/>
        </w:rPr>
        <w:t xml:space="preserve"> </w:t>
      </w:r>
    </w:p>
    <w:p w14:paraId="2B045D7A" w14:textId="67150E31" w:rsidR="006B064F" w:rsidRDefault="00652F58">
      <w:pPr>
        <w:ind w:left="700" w:hanging="420"/>
        <w:jc w:val="both"/>
        <w:rPr>
          <w:i/>
          <w:sz w:val="20"/>
          <w:szCs w:val="20"/>
        </w:rPr>
      </w:pPr>
      <w:r>
        <w:rPr>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i/>
          <w:sz w:val="20"/>
          <w:szCs w:val="20"/>
          <w:highlight w:val="white"/>
        </w:rPr>
        <w:t xml:space="preserve">Ny </w:t>
      </w:r>
      <w:r w:rsidR="006D59B3">
        <w:rPr>
          <w:i/>
          <w:sz w:val="20"/>
          <w:szCs w:val="20"/>
          <w:highlight w:val="white"/>
        </w:rPr>
        <w:t>ECFR-meningsmåling</w:t>
      </w:r>
      <w:r>
        <w:rPr>
          <w:i/>
          <w:sz w:val="20"/>
          <w:szCs w:val="20"/>
          <w:highlight w:val="white"/>
        </w:rPr>
        <w:t xml:space="preserve"> – omfattende data fra ni EU-medlemslande (inklusiv Danmark), USA, Storbritannien, Kina, Rusland, Indien og Tyrkiet – tyder på, at </w:t>
      </w:r>
      <w:r>
        <w:rPr>
          <w:i/>
          <w:sz w:val="20"/>
          <w:szCs w:val="20"/>
        </w:rPr>
        <w:t>den vestlige alliance, her et år efter krigens udbrud, stadig er forenet i støtte</w:t>
      </w:r>
      <w:r w:rsidR="006D59B3">
        <w:rPr>
          <w:i/>
          <w:sz w:val="20"/>
          <w:szCs w:val="20"/>
        </w:rPr>
        <w:t>n</w:t>
      </w:r>
      <w:r>
        <w:rPr>
          <w:i/>
          <w:sz w:val="20"/>
          <w:szCs w:val="20"/>
        </w:rPr>
        <w:t xml:space="preserve"> til Ukraine, – men at der er opstået splittelser mellem Vesten og andre globale magter omkring konflikten, deres fortolkninger af demokrati og deres ambitioner på verdensscenen.</w:t>
      </w:r>
    </w:p>
    <w:p w14:paraId="125036B7" w14:textId="614E05D4" w:rsidR="006D59B3" w:rsidRDefault="00652F58" w:rsidP="006D59B3">
      <w:pPr>
        <w:ind w:left="700" w:hanging="420"/>
        <w:jc w:val="both"/>
        <w:rPr>
          <w:i/>
          <w:sz w:val="20"/>
          <w:szCs w:val="20"/>
          <w:highlight w:val="white"/>
        </w:rPr>
      </w:pPr>
      <w:r>
        <w:rPr>
          <w:sz w:val="20"/>
          <w:szCs w:val="20"/>
          <w:highlight w:val="white"/>
        </w:rPr>
        <w:t>●</w:t>
      </w:r>
      <w:r>
        <w:rPr>
          <w:rFonts w:ascii="Times New Roman" w:eastAsia="Times New Roman" w:hAnsi="Times New Roman" w:cs="Times New Roman"/>
          <w:sz w:val="14"/>
          <w:szCs w:val="14"/>
          <w:highlight w:val="white"/>
        </w:rPr>
        <w:t xml:space="preserve">    </w:t>
      </w:r>
      <w:r>
        <w:tab/>
      </w:r>
      <w:r>
        <w:rPr>
          <w:i/>
          <w:sz w:val="20"/>
          <w:szCs w:val="20"/>
          <w:highlight w:val="white"/>
        </w:rPr>
        <w:t xml:space="preserve">I Europa ses krigen ikke som et angreb på et naboland, men som et angreb på hele kontinentet. Det kommer til udtryk ved en stærk offentlig støtte til EU's sanktioner – med </w:t>
      </w:r>
      <w:r w:rsidR="00997EE3">
        <w:rPr>
          <w:i/>
          <w:sz w:val="20"/>
          <w:szCs w:val="20"/>
          <w:highlight w:val="white"/>
        </w:rPr>
        <w:t>flertal</w:t>
      </w:r>
      <w:r>
        <w:rPr>
          <w:i/>
          <w:sz w:val="20"/>
          <w:szCs w:val="20"/>
          <w:highlight w:val="white"/>
        </w:rPr>
        <w:t xml:space="preserve"> i hele Europa, der bakker op om et fuldstændigt forbud mod russisk energi. Den fremherskende opfattelse i Vesten er, at Ukraine er nødt til at vinde hele dets territorium tilbage, også selv om det betyder en længere krig.</w:t>
      </w:r>
      <w:r w:rsidR="00997EE3">
        <w:rPr>
          <w:i/>
          <w:sz w:val="20"/>
          <w:szCs w:val="20"/>
          <w:highlight w:val="white"/>
        </w:rPr>
        <w:t xml:space="preserve"> </w:t>
      </w:r>
      <w:r w:rsidR="00675D63">
        <w:rPr>
          <w:i/>
          <w:sz w:val="20"/>
          <w:szCs w:val="20"/>
          <w:highlight w:val="white"/>
        </w:rPr>
        <w:t xml:space="preserve">Blandt adspurgte i Danmark </w:t>
      </w:r>
      <w:r w:rsidR="006D59B3">
        <w:rPr>
          <w:i/>
          <w:sz w:val="20"/>
          <w:szCs w:val="20"/>
          <w:highlight w:val="white"/>
        </w:rPr>
        <w:t>er tallet</w:t>
      </w:r>
      <w:r w:rsidR="00675D63">
        <w:rPr>
          <w:i/>
          <w:sz w:val="20"/>
          <w:szCs w:val="20"/>
          <w:highlight w:val="white"/>
        </w:rPr>
        <w:t xml:space="preserve"> </w:t>
      </w:r>
      <w:r w:rsidR="006D59B3">
        <w:rPr>
          <w:i/>
          <w:sz w:val="20"/>
          <w:szCs w:val="20"/>
          <w:highlight w:val="white"/>
        </w:rPr>
        <w:t>48</w:t>
      </w:r>
      <w:r w:rsidR="00675D63">
        <w:rPr>
          <w:i/>
          <w:sz w:val="20"/>
          <w:szCs w:val="20"/>
          <w:highlight w:val="white"/>
        </w:rPr>
        <w:t xml:space="preserve"> procent, hvilket kun overgås i målingen af </w:t>
      </w:r>
      <w:r w:rsidR="006D59B3">
        <w:rPr>
          <w:i/>
          <w:sz w:val="20"/>
          <w:szCs w:val="20"/>
          <w:highlight w:val="white"/>
        </w:rPr>
        <w:t>de østeuropæiske lande, Estland (66%) og Polen (52%).</w:t>
      </w:r>
    </w:p>
    <w:p w14:paraId="2B045D7C" w14:textId="2923B89F" w:rsidR="006B064F" w:rsidRDefault="00652F58">
      <w:pPr>
        <w:ind w:left="700" w:hanging="420"/>
        <w:jc w:val="both"/>
        <w:rPr>
          <w:i/>
          <w:sz w:val="20"/>
          <w:szCs w:val="20"/>
          <w:highlight w:val="white"/>
        </w:rPr>
      </w:pPr>
      <w:r>
        <w:rPr>
          <w:sz w:val="20"/>
          <w:szCs w:val="20"/>
          <w:highlight w:val="white"/>
        </w:rPr>
        <w:t>●</w:t>
      </w:r>
      <w:r>
        <w:rPr>
          <w:rFonts w:ascii="Times New Roman" w:eastAsia="Times New Roman" w:hAnsi="Times New Roman" w:cs="Times New Roman"/>
          <w:sz w:val="14"/>
          <w:szCs w:val="14"/>
          <w:highlight w:val="white"/>
        </w:rPr>
        <w:t xml:space="preserve">    </w:t>
      </w:r>
      <w:r>
        <w:tab/>
      </w:r>
      <w:r>
        <w:rPr>
          <w:i/>
          <w:sz w:val="20"/>
          <w:szCs w:val="20"/>
          <w:highlight w:val="white"/>
        </w:rPr>
        <w:t>Ikke-vestlige lande foretrækker en hurtig afslutning på krigen, selvom det kræver, at Ukraine afgiver territorium til Rusland. Op mod to tredjedele af de adspurgte ser også styrke i Ruslands position på den globale scene, på trods af konflikten, og kinesiske og tyrkiske respondenter betragte</w:t>
      </w:r>
      <w:r w:rsidR="006D59B3">
        <w:rPr>
          <w:i/>
          <w:sz w:val="20"/>
          <w:szCs w:val="20"/>
          <w:highlight w:val="white"/>
        </w:rPr>
        <w:t>r</w:t>
      </w:r>
      <w:r>
        <w:rPr>
          <w:i/>
          <w:sz w:val="20"/>
          <w:szCs w:val="20"/>
          <w:highlight w:val="white"/>
        </w:rPr>
        <w:t xml:space="preserve"> Rusland som en førende “allieret” og “partner” for deres land.</w:t>
      </w:r>
    </w:p>
    <w:p w14:paraId="2B045D7D" w14:textId="4733ACEE" w:rsidR="006B064F" w:rsidRDefault="00652F58">
      <w:pPr>
        <w:ind w:left="700" w:hanging="420"/>
        <w:jc w:val="both"/>
        <w:rPr>
          <w:i/>
          <w:sz w:val="20"/>
          <w:szCs w:val="20"/>
          <w:highlight w:val="white"/>
        </w:rPr>
      </w:pPr>
      <w:r>
        <w:rPr>
          <w:sz w:val="20"/>
          <w:szCs w:val="20"/>
          <w:highlight w:val="white"/>
        </w:rPr>
        <w:t>●</w:t>
      </w:r>
      <w:r>
        <w:rPr>
          <w:rFonts w:ascii="Times New Roman" w:eastAsia="Times New Roman" w:hAnsi="Times New Roman" w:cs="Times New Roman"/>
          <w:sz w:val="14"/>
          <w:szCs w:val="14"/>
          <w:highlight w:val="white"/>
        </w:rPr>
        <w:t xml:space="preserve">    </w:t>
      </w:r>
      <w:r>
        <w:tab/>
      </w:r>
      <w:r>
        <w:rPr>
          <w:i/>
          <w:sz w:val="20"/>
          <w:szCs w:val="20"/>
          <w:highlight w:val="white"/>
        </w:rPr>
        <w:t>Vestens motiver har vakt mistanke i Kina, Indien, Tyrkiet og Rusland – hvor mange i disse lande mener, at amerikansk og europæisk støtte til Ukraine udelukkende er fokuseret på “forsvaret af vestlig dominans”.</w:t>
      </w:r>
      <w:r w:rsidR="00997EE3">
        <w:rPr>
          <w:i/>
          <w:sz w:val="20"/>
          <w:szCs w:val="20"/>
          <w:highlight w:val="white"/>
        </w:rPr>
        <w:t xml:space="preserve"> Opfattelsen blandt danske adspurgte er</w:t>
      </w:r>
      <w:r w:rsidR="006D59B3">
        <w:rPr>
          <w:i/>
          <w:sz w:val="20"/>
          <w:szCs w:val="20"/>
          <w:highlight w:val="white"/>
        </w:rPr>
        <w:t xml:space="preserve">, at det handler om at forsvare Europas sikkerhed (46%). Den opfattelse deles af de andre adspurgte EU-lande (44%). </w:t>
      </w:r>
    </w:p>
    <w:p w14:paraId="2B045D7E" w14:textId="5A6E7125" w:rsidR="006B064F" w:rsidRDefault="00652F58">
      <w:pPr>
        <w:ind w:left="700" w:hanging="420"/>
        <w:jc w:val="both"/>
        <w:rPr>
          <w:i/>
          <w:sz w:val="20"/>
          <w:szCs w:val="20"/>
          <w:highlight w:val="white"/>
        </w:rPr>
      </w:pPr>
      <w:r>
        <w:rPr>
          <w:sz w:val="20"/>
          <w:szCs w:val="20"/>
          <w:highlight w:val="white"/>
        </w:rPr>
        <w:t>●</w:t>
      </w:r>
      <w:r>
        <w:rPr>
          <w:rFonts w:ascii="Times New Roman" w:eastAsia="Times New Roman" w:hAnsi="Times New Roman" w:cs="Times New Roman"/>
          <w:sz w:val="14"/>
          <w:szCs w:val="14"/>
          <w:highlight w:val="white"/>
        </w:rPr>
        <w:t xml:space="preserve">    </w:t>
      </w:r>
      <w:r>
        <w:tab/>
      </w:r>
      <w:r>
        <w:rPr>
          <w:i/>
          <w:sz w:val="20"/>
          <w:szCs w:val="20"/>
          <w:highlight w:val="white"/>
        </w:rPr>
        <w:t xml:space="preserve">Opfattelsen af vestligt demokrati er på et lavpunkt globalt set. I Kina mener mere end tre fjerdedele (77%) af de adspurgte, at deres land er et “ægte demokrati” og de politiske modeller i USA og Europa overlegent. Tilsvarende mener </w:t>
      </w:r>
      <w:r w:rsidR="00675D63">
        <w:rPr>
          <w:i/>
          <w:sz w:val="20"/>
          <w:szCs w:val="20"/>
          <w:highlight w:val="white"/>
        </w:rPr>
        <w:t>flertal</w:t>
      </w:r>
      <w:r>
        <w:rPr>
          <w:i/>
          <w:sz w:val="20"/>
          <w:szCs w:val="20"/>
          <w:highlight w:val="white"/>
        </w:rPr>
        <w:t xml:space="preserve"> i Indien (57%) og Tyrkiet (36%), at deres demokrati fungerer bedre end noget andet.</w:t>
      </w:r>
    </w:p>
    <w:p w14:paraId="2B045D7F" w14:textId="77777777" w:rsidR="006B064F" w:rsidRDefault="00652F58">
      <w:pPr>
        <w:ind w:left="700" w:hanging="420"/>
        <w:jc w:val="both"/>
        <w:rPr>
          <w:i/>
          <w:sz w:val="20"/>
          <w:szCs w:val="20"/>
        </w:rPr>
      </w:pPr>
      <w:r>
        <w:rPr>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i/>
          <w:sz w:val="20"/>
          <w:szCs w:val="20"/>
          <w:highlight w:val="white"/>
        </w:rPr>
        <w:t xml:space="preserve">Rapportens forfattere og udenrigspolitiske eksperter, Timothy Garton Ash, Ivan Krastev og Mark Leonard, </w:t>
      </w:r>
      <w:r>
        <w:rPr>
          <w:i/>
          <w:sz w:val="20"/>
          <w:szCs w:val="20"/>
        </w:rPr>
        <w:t>advarer mod forhindringer forude for Vesten, når man engagerer sig med nye magter, herunder Brasilien, Indien og Tyrkiet.</w:t>
      </w:r>
    </w:p>
    <w:p w14:paraId="2B045D80" w14:textId="77777777" w:rsidR="006B064F" w:rsidRDefault="00652F58">
      <w:pPr>
        <w:jc w:val="both"/>
        <w:rPr>
          <w:sz w:val="20"/>
          <w:szCs w:val="20"/>
          <w:highlight w:val="white"/>
        </w:rPr>
      </w:pPr>
      <w:r>
        <w:rPr>
          <w:sz w:val="20"/>
          <w:szCs w:val="20"/>
          <w:highlight w:val="white"/>
        </w:rPr>
        <w:t xml:space="preserve"> </w:t>
      </w:r>
    </w:p>
    <w:p w14:paraId="2B045D81" w14:textId="77777777" w:rsidR="006B064F" w:rsidRDefault="00652F58">
      <w:pPr>
        <w:jc w:val="both"/>
        <w:rPr>
          <w:sz w:val="20"/>
          <w:szCs w:val="20"/>
          <w:highlight w:val="white"/>
        </w:rPr>
      </w:pPr>
      <w:r>
        <w:rPr>
          <w:sz w:val="20"/>
          <w:szCs w:val="20"/>
          <w:highlight w:val="white"/>
        </w:rPr>
        <w:t>Ruslands invasion af Ukraine har afsløret skarpe geografiske skel i globale holdninger til krigen, forestillinger om demokrati og sammensætningen af ​​den fremtidige internationale orden, ifølge en stor ny meningsmåling udgivet af Det Europæiske Råd for Udenrigsrelationer (ECFR).</w:t>
      </w:r>
    </w:p>
    <w:p w14:paraId="2B045D82" w14:textId="77777777" w:rsidR="006B064F" w:rsidRDefault="00652F58">
      <w:pPr>
        <w:jc w:val="both"/>
        <w:rPr>
          <w:sz w:val="20"/>
          <w:szCs w:val="20"/>
          <w:highlight w:val="white"/>
        </w:rPr>
      </w:pPr>
      <w:r>
        <w:rPr>
          <w:sz w:val="20"/>
          <w:szCs w:val="20"/>
          <w:highlight w:val="white"/>
        </w:rPr>
        <w:t xml:space="preserve"> </w:t>
      </w:r>
    </w:p>
    <w:p w14:paraId="2B045D83" w14:textId="2D0C4A1F" w:rsidR="006B064F" w:rsidRDefault="00652F58">
      <w:pPr>
        <w:jc w:val="both"/>
        <w:rPr>
          <w:sz w:val="20"/>
          <w:szCs w:val="20"/>
        </w:rPr>
      </w:pPr>
      <w:r>
        <w:rPr>
          <w:sz w:val="20"/>
          <w:szCs w:val="20"/>
        </w:rPr>
        <w:t xml:space="preserve">ECFRs rapport, </w:t>
      </w:r>
      <w:r>
        <w:rPr>
          <w:i/>
          <w:sz w:val="20"/>
          <w:szCs w:val="20"/>
          <w:highlight w:val="white"/>
        </w:rPr>
        <w:t>’</w:t>
      </w:r>
      <w:r>
        <w:rPr>
          <w:i/>
          <w:sz w:val="20"/>
          <w:szCs w:val="20"/>
        </w:rPr>
        <w:t>United West, Critical Rest: Global Public Opinion One Year into the Ukraine War'</w:t>
      </w:r>
      <w:r>
        <w:rPr>
          <w:sz w:val="20"/>
          <w:szCs w:val="20"/>
        </w:rPr>
        <w:t>,</w:t>
      </w:r>
      <w:r>
        <w:t xml:space="preserve"> </w:t>
      </w:r>
      <w:r>
        <w:rPr>
          <w:sz w:val="20"/>
          <w:szCs w:val="20"/>
        </w:rPr>
        <w:t xml:space="preserve">forfattet af </w:t>
      </w:r>
      <w:r>
        <w:rPr>
          <w:sz w:val="20"/>
          <w:szCs w:val="20"/>
          <w:highlight w:val="white"/>
        </w:rPr>
        <w:t>Timothy Garton Ash, Ivan Krastev og Mark Leonard,</w:t>
      </w:r>
      <w:r>
        <w:rPr>
          <w:sz w:val="20"/>
          <w:szCs w:val="20"/>
        </w:rPr>
        <w:t xml:space="preserve"> trækker på meningsmålingsdata fra Datapraxis, YouGov og Gallup International Association, </w:t>
      </w:r>
      <w:r>
        <w:rPr>
          <w:sz w:val="20"/>
          <w:szCs w:val="20"/>
          <w:highlight w:val="white"/>
        </w:rPr>
        <w:t>indsamlet i ti europæiske lande plus Kina, Indien, Tyrkiet, Rusland og USA. E</w:t>
      </w:r>
      <w:r>
        <w:rPr>
          <w:sz w:val="20"/>
          <w:szCs w:val="20"/>
        </w:rPr>
        <w:t>t år efter Ruslands invasion af Ukraine tyder det på</w:t>
      </w:r>
      <w:r w:rsidR="00675D63">
        <w:rPr>
          <w:sz w:val="20"/>
          <w:szCs w:val="20"/>
        </w:rPr>
        <w:t>,</w:t>
      </w:r>
      <w:r>
        <w:rPr>
          <w:sz w:val="20"/>
          <w:szCs w:val="20"/>
        </w:rPr>
        <w:t xml:space="preserve"> at USA og dets europæiske allierede har gen</w:t>
      </w:r>
      <w:r w:rsidR="006D3580">
        <w:rPr>
          <w:sz w:val="20"/>
          <w:szCs w:val="20"/>
        </w:rPr>
        <w:t>f</w:t>
      </w:r>
      <w:r>
        <w:rPr>
          <w:sz w:val="20"/>
          <w:szCs w:val="20"/>
        </w:rPr>
        <w:t xml:space="preserve">undet </w:t>
      </w:r>
      <w:r w:rsidR="006D3580">
        <w:rPr>
          <w:sz w:val="20"/>
          <w:szCs w:val="20"/>
        </w:rPr>
        <w:t xml:space="preserve">sit </w:t>
      </w:r>
      <w:r>
        <w:rPr>
          <w:sz w:val="20"/>
          <w:szCs w:val="20"/>
        </w:rPr>
        <w:t>formål på den globale scene – men at kløften mellem deres perspektiv og ‘resten’ er blevet større. ECFR's datasæt viser, at holdningen i Vesten er blevet hårdere over for Rusland, hvor et stort antal europæere (gennemsnitligt 55% på tværs af de adspurgte ni EU-lande</w:t>
      </w:r>
      <w:r w:rsidR="00675D63">
        <w:rPr>
          <w:sz w:val="20"/>
          <w:szCs w:val="20"/>
        </w:rPr>
        <w:t xml:space="preserve"> – og i Danmark er det endnu højere på </w:t>
      </w:r>
      <w:r w:rsidR="006D3580">
        <w:rPr>
          <w:sz w:val="20"/>
          <w:szCs w:val="20"/>
        </w:rPr>
        <w:t>71</w:t>
      </w:r>
      <w:r w:rsidR="00675D63">
        <w:rPr>
          <w:sz w:val="20"/>
          <w:szCs w:val="20"/>
        </w:rPr>
        <w:t>%</w:t>
      </w:r>
      <w:r>
        <w:rPr>
          <w:sz w:val="20"/>
          <w:szCs w:val="20"/>
        </w:rPr>
        <w:t>) går ind for fortsatte sanktioner mod Moskva, selv</w:t>
      </w:r>
      <w:r w:rsidR="006D3580">
        <w:rPr>
          <w:sz w:val="20"/>
          <w:szCs w:val="20"/>
        </w:rPr>
        <w:t>om det har negative økonomiske konsekvenser</w:t>
      </w:r>
      <w:r>
        <w:rPr>
          <w:sz w:val="20"/>
          <w:szCs w:val="20"/>
        </w:rPr>
        <w:t>, mens kun 24 procent går ind for at sikre energiforsyninger ved at fortsætte med at købe fra Rusland.</w:t>
      </w:r>
    </w:p>
    <w:p w14:paraId="2B045D84" w14:textId="77777777" w:rsidR="006B064F" w:rsidRDefault="00652F58">
      <w:pPr>
        <w:jc w:val="both"/>
        <w:rPr>
          <w:sz w:val="20"/>
          <w:szCs w:val="20"/>
        </w:rPr>
      </w:pPr>
      <w:r>
        <w:rPr>
          <w:sz w:val="20"/>
          <w:szCs w:val="20"/>
        </w:rPr>
        <w:t xml:space="preserve"> </w:t>
      </w:r>
    </w:p>
    <w:p w14:paraId="2B045D85" w14:textId="4B844108" w:rsidR="006B064F" w:rsidRDefault="00675D63">
      <w:pPr>
        <w:jc w:val="both"/>
        <w:rPr>
          <w:sz w:val="20"/>
          <w:szCs w:val="20"/>
        </w:rPr>
      </w:pPr>
      <w:r>
        <w:rPr>
          <w:sz w:val="20"/>
          <w:szCs w:val="20"/>
        </w:rPr>
        <w:t>Målingen</w:t>
      </w:r>
      <w:r w:rsidR="00652F58">
        <w:rPr>
          <w:sz w:val="20"/>
          <w:szCs w:val="20"/>
        </w:rPr>
        <w:t xml:space="preserve"> viser også, at mange i Vesten nu ser konflikten i Ukraine som en kamp for demokrati og deres egen sikkerhed, og de ser gerne, at Rusland bliver straffet for dets aggression, og at Ukraine kommer igennem </w:t>
      </w:r>
      <w:r w:rsidR="006D3580">
        <w:rPr>
          <w:sz w:val="20"/>
          <w:szCs w:val="20"/>
        </w:rPr>
        <w:t xml:space="preserve">krigen </w:t>
      </w:r>
      <w:r w:rsidR="00652F58">
        <w:rPr>
          <w:sz w:val="20"/>
          <w:szCs w:val="20"/>
        </w:rPr>
        <w:t xml:space="preserve">med deres fulde territorium og suverænitet intakt. ECFR fandt, at borgere i den vestlige alliance har en ekstremt negativ opfattelse af Rusland - og beskriver Rusland som “aggressivt” og “upålideligt”. I Storbritannien har henholdsvis 57% og 49% af de adspurgte dette synspunkt, ligesom </w:t>
      </w:r>
      <w:r w:rsidR="00652F58">
        <w:rPr>
          <w:sz w:val="20"/>
          <w:szCs w:val="20"/>
        </w:rPr>
        <w:lastRenderedPageBreak/>
        <w:t>flertallet i USA og EU-9. På tværs af de undersøgte vestlige lande ser et stort flertal (77% i Storbritannien, 71% i USA og 65% i EU-9) Rusland som en “modstander” eller “rival” for deres land.</w:t>
      </w:r>
      <w:r>
        <w:rPr>
          <w:sz w:val="20"/>
          <w:szCs w:val="20"/>
        </w:rPr>
        <w:t xml:space="preserve"> I Danmark ser </w:t>
      </w:r>
      <w:r w:rsidR="006D3580">
        <w:rPr>
          <w:sz w:val="20"/>
          <w:szCs w:val="20"/>
        </w:rPr>
        <w:t>82</w:t>
      </w:r>
      <w:r>
        <w:rPr>
          <w:sz w:val="20"/>
          <w:szCs w:val="20"/>
        </w:rPr>
        <w:t xml:space="preserve">% </w:t>
      </w:r>
      <w:r w:rsidR="006D3580">
        <w:rPr>
          <w:sz w:val="20"/>
          <w:szCs w:val="20"/>
        </w:rPr>
        <w:t xml:space="preserve">af de adspurgte </w:t>
      </w:r>
      <w:r>
        <w:rPr>
          <w:sz w:val="20"/>
          <w:szCs w:val="20"/>
        </w:rPr>
        <w:t xml:space="preserve">Rusland som en rival eller modstander, hvilket er højere end gennemsnittet og </w:t>
      </w:r>
      <w:r w:rsidR="006D3580">
        <w:rPr>
          <w:sz w:val="20"/>
          <w:szCs w:val="20"/>
        </w:rPr>
        <w:t>højere</w:t>
      </w:r>
      <w:r>
        <w:rPr>
          <w:sz w:val="20"/>
          <w:szCs w:val="20"/>
        </w:rPr>
        <w:t xml:space="preserve"> end f.eks. Tyskland </w:t>
      </w:r>
      <w:r w:rsidR="006D3580">
        <w:rPr>
          <w:sz w:val="20"/>
          <w:szCs w:val="20"/>
        </w:rPr>
        <w:t>(69</w:t>
      </w:r>
      <w:r>
        <w:rPr>
          <w:sz w:val="20"/>
          <w:szCs w:val="20"/>
        </w:rPr>
        <w:t xml:space="preserve"> %</w:t>
      </w:r>
      <w:r w:rsidR="006D3580">
        <w:rPr>
          <w:sz w:val="20"/>
          <w:szCs w:val="20"/>
        </w:rPr>
        <w:t xml:space="preserve">), </w:t>
      </w:r>
      <w:r>
        <w:rPr>
          <w:sz w:val="20"/>
          <w:szCs w:val="20"/>
        </w:rPr>
        <w:t xml:space="preserve">Frankrig med </w:t>
      </w:r>
      <w:r w:rsidR="006D3580">
        <w:rPr>
          <w:sz w:val="20"/>
          <w:szCs w:val="20"/>
        </w:rPr>
        <w:t>(59</w:t>
      </w:r>
      <w:r>
        <w:rPr>
          <w:sz w:val="20"/>
          <w:szCs w:val="20"/>
        </w:rPr>
        <w:t>%</w:t>
      </w:r>
      <w:r w:rsidR="006D3580">
        <w:rPr>
          <w:sz w:val="20"/>
          <w:szCs w:val="20"/>
        </w:rPr>
        <w:t>) og Rumænien (44%)</w:t>
      </w:r>
      <w:r>
        <w:rPr>
          <w:sz w:val="20"/>
          <w:szCs w:val="20"/>
        </w:rPr>
        <w:t>.</w:t>
      </w:r>
    </w:p>
    <w:p w14:paraId="2B045D86" w14:textId="77777777" w:rsidR="006B064F" w:rsidRDefault="00652F58">
      <w:pPr>
        <w:jc w:val="both"/>
        <w:rPr>
          <w:sz w:val="20"/>
          <w:szCs w:val="20"/>
        </w:rPr>
      </w:pPr>
      <w:r>
        <w:rPr>
          <w:sz w:val="20"/>
          <w:szCs w:val="20"/>
        </w:rPr>
        <w:t xml:space="preserve"> </w:t>
      </w:r>
    </w:p>
    <w:p w14:paraId="2B045D87" w14:textId="685EAAAB" w:rsidR="006B064F" w:rsidRDefault="00652F58">
      <w:pPr>
        <w:jc w:val="both"/>
        <w:rPr>
          <w:sz w:val="20"/>
          <w:szCs w:val="20"/>
        </w:rPr>
      </w:pPr>
      <w:r>
        <w:rPr>
          <w:sz w:val="20"/>
          <w:szCs w:val="20"/>
        </w:rPr>
        <w:t xml:space="preserve">Disse holdninger deles dog ikke andre steder. ECFRs datasæt viser, at et stort antal borgere i Kina (76%), Indien (77%) og Tyrkiet (73%) ikke kun ser fortsat “styrke” i Rusland </w:t>
      </w:r>
      <w:r w:rsidR="009850E3">
        <w:rPr>
          <w:sz w:val="20"/>
          <w:szCs w:val="20"/>
        </w:rPr>
        <w:t>men også</w:t>
      </w:r>
      <w:r>
        <w:rPr>
          <w:sz w:val="20"/>
          <w:szCs w:val="20"/>
        </w:rPr>
        <w:t xml:space="preserve"> ser </w:t>
      </w:r>
      <w:r w:rsidR="009850E3">
        <w:rPr>
          <w:sz w:val="20"/>
          <w:szCs w:val="20"/>
        </w:rPr>
        <w:t>Rusland</w:t>
      </w:r>
      <w:r>
        <w:rPr>
          <w:sz w:val="20"/>
          <w:szCs w:val="20"/>
        </w:rPr>
        <w:t xml:space="preserve"> som en strategisk “allieret” og “partner” for deres land (med henholdsvis 79%, 79%, 69%)</w:t>
      </w:r>
      <w:r w:rsidR="009850E3">
        <w:rPr>
          <w:sz w:val="20"/>
          <w:szCs w:val="20"/>
        </w:rPr>
        <w:t>. M</w:t>
      </w:r>
      <w:r>
        <w:rPr>
          <w:sz w:val="20"/>
          <w:szCs w:val="20"/>
        </w:rPr>
        <w:t xml:space="preserve">an mener også, at Ukraine bør overveje at overgive territorium for at fremskynde en afslutning på konflikten. Denne meningskløft mellem “Vesten” og “resten”, tyder på, at USA's dominans af den internationale orden er ved at ebbe ud, og at konkurrerende magter, som spænder over </w:t>
      </w:r>
      <w:r w:rsidR="00A57053">
        <w:rPr>
          <w:sz w:val="20"/>
          <w:szCs w:val="20"/>
        </w:rPr>
        <w:t xml:space="preserve">hele paletten af </w:t>
      </w:r>
      <w:r>
        <w:rPr>
          <w:sz w:val="20"/>
          <w:szCs w:val="20"/>
        </w:rPr>
        <w:t xml:space="preserve">demokratier og autokratier, vil få mere udtalt indflydelse i den kommende tid. Fremkomsten af ​​disse </w:t>
      </w:r>
      <w:r w:rsidR="00A57053">
        <w:rPr>
          <w:sz w:val="20"/>
          <w:szCs w:val="20"/>
        </w:rPr>
        <w:t>magter</w:t>
      </w:r>
      <w:r>
        <w:rPr>
          <w:sz w:val="20"/>
          <w:szCs w:val="20"/>
        </w:rPr>
        <w:t xml:space="preserve"> kan ses i Tyrkiets rolle som mægler mellem </w:t>
      </w:r>
      <w:proofErr w:type="spellStart"/>
      <w:r>
        <w:rPr>
          <w:sz w:val="20"/>
          <w:szCs w:val="20"/>
        </w:rPr>
        <w:t>K</w:t>
      </w:r>
      <w:r w:rsidR="00A57053">
        <w:rPr>
          <w:sz w:val="20"/>
          <w:szCs w:val="20"/>
        </w:rPr>
        <w:t>y</w:t>
      </w:r>
      <w:r>
        <w:rPr>
          <w:sz w:val="20"/>
          <w:szCs w:val="20"/>
        </w:rPr>
        <w:t>ev</w:t>
      </w:r>
      <w:proofErr w:type="spellEnd"/>
      <w:r>
        <w:rPr>
          <w:sz w:val="20"/>
          <w:szCs w:val="20"/>
        </w:rPr>
        <w:t xml:space="preserve"> og Moskva i aftale</w:t>
      </w:r>
      <w:r w:rsidR="00A57053">
        <w:rPr>
          <w:sz w:val="20"/>
          <w:szCs w:val="20"/>
        </w:rPr>
        <w:t>n</w:t>
      </w:r>
      <w:r>
        <w:rPr>
          <w:sz w:val="20"/>
          <w:szCs w:val="20"/>
        </w:rPr>
        <w:t xml:space="preserve"> om korneksport gennem Sortehavet og i Indiens intensiverede økonomiske forbindelser med Rusland, mens de sidder sammen med Australien, Japan og USA i '</w:t>
      </w:r>
      <w:proofErr w:type="spellStart"/>
      <w:r>
        <w:rPr>
          <w:sz w:val="20"/>
          <w:szCs w:val="20"/>
        </w:rPr>
        <w:t>Quad</w:t>
      </w:r>
      <w:proofErr w:type="spellEnd"/>
      <w:r>
        <w:rPr>
          <w:sz w:val="20"/>
          <w:szCs w:val="20"/>
        </w:rPr>
        <w:t>'-sikker</w:t>
      </w:r>
      <w:r w:rsidR="00A57053">
        <w:rPr>
          <w:sz w:val="20"/>
          <w:szCs w:val="20"/>
        </w:rPr>
        <w:t>hedsdialogen</w:t>
      </w:r>
      <w:r>
        <w:rPr>
          <w:sz w:val="20"/>
          <w:szCs w:val="20"/>
        </w:rPr>
        <w:t>.</w:t>
      </w:r>
    </w:p>
    <w:p w14:paraId="2B045D88" w14:textId="77777777" w:rsidR="006B064F" w:rsidRDefault="006B064F">
      <w:pPr>
        <w:jc w:val="both"/>
        <w:rPr>
          <w:sz w:val="20"/>
          <w:szCs w:val="20"/>
        </w:rPr>
      </w:pPr>
    </w:p>
    <w:p w14:paraId="2B045D89" w14:textId="77777777" w:rsidR="006B064F" w:rsidRDefault="00652F58">
      <w:pPr>
        <w:jc w:val="both"/>
        <w:rPr>
          <w:b/>
          <w:sz w:val="20"/>
          <w:szCs w:val="20"/>
          <w:u w:val="single"/>
        </w:rPr>
      </w:pPr>
      <w:r>
        <w:rPr>
          <w:b/>
          <w:sz w:val="20"/>
          <w:szCs w:val="20"/>
          <w:u w:val="single"/>
        </w:rPr>
        <w:t>De vigtigste resultater fra ECFRs globale undersøgelse er:</w:t>
      </w:r>
    </w:p>
    <w:p w14:paraId="2B045D8A" w14:textId="77777777" w:rsidR="006B064F" w:rsidRDefault="006B064F">
      <w:pPr>
        <w:jc w:val="both"/>
        <w:rPr>
          <w:b/>
          <w:sz w:val="20"/>
          <w:szCs w:val="20"/>
          <w:u w:val="single"/>
        </w:rPr>
      </w:pPr>
    </w:p>
    <w:p w14:paraId="2B045D8B" w14:textId="5B922B8B" w:rsidR="006B064F" w:rsidRPr="00490074" w:rsidRDefault="00652F58">
      <w:pPr>
        <w:numPr>
          <w:ilvl w:val="0"/>
          <w:numId w:val="1"/>
        </w:numPr>
        <w:jc w:val="both"/>
        <w:rPr>
          <w:sz w:val="20"/>
          <w:szCs w:val="20"/>
          <w:u w:val="single"/>
        </w:rPr>
      </w:pPr>
      <w:r>
        <w:rPr>
          <w:b/>
          <w:sz w:val="20"/>
          <w:szCs w:val="20"/>
        </w:rPr>
        <w:t xml:space="preserve">Ruslands invasion ses ikke længere som en krig i Europa, men som en krig </w:t>
      </w:r>
      <w:r>
        <w:rPr>
          <w:b/>
          <w:sz w:val="20"/>
          <w:szCs w:val="20"/>
          <w:u w:val="single"/>
        </w:rPr>
        <w:t>mod</w:t>
      </w:r>
      <w:r>
        <w:rPr>
          <w:b/>
          <w:sz w:val="20"/>
          <w:szCs w:val="20"/>
        </w:rPr>
        <w:t xml:space="preserve"> Europa. </w:t>
      </w:r>
      <w:r>
        <w:rPr>
          <w:sz w:val="20"/>
          <w:szCs w:val="20"/>
        </w:rPr>
        <w:t xml:space="preserve">I modsætning til </w:t>
      </w:r>
      <w:hyperlink r:id="rId10">
        <w:r>
          <w:rPr>
            <w:color w:val="1155CC"/>
            <w:sz w:val="20"/>
            <w:szCs w:val="20"/>
            <w:u w:val="single"/>
          </w:rPr>
          <w:t>sidste sommer</w:t>
        </w:r>
      </w:hyperlink>
      <w:r>
        <w:rPr>
          <w:sz w:val="20"/>
          <w:szCs w:val="20"/>
        </w:rPr>
        <w:t xml:space="preserve">, er den fremherskende opfattelse i Europa (44% i Storbritannien og 38% i ni EU-lande) nu, at Ukraine bør genvinde hele dets territorium, selvom det betyder en længere krig eller at flere ukrainere bliver dræbt og fordrevet – mens færre (22% i Storbritannien og 30% i EU-9) mener, at konflikten mellem Rusland og Ukraine hellere bør stoppe hurtigst muligt, selvom det betyder, at Ukraine giver kontrol over områder til Rusland. </w:t>
      </w:r>
      <w:r w:rsidRPr="00490074">
        <w:rPr>
          <w:sz w:val="20"/>
          <w:szCs w:val="20"/>
          <w:u w:val="single"/>
        </w:rPr>
        <w:t xml:space="preserve">Næsten halvdelen (48%) af de danske respondenter ser gerne, at Ukraine </w:t>
      </w:r>
      <w:r w:rsidR="006D3580">
        <w:rPr>
          <w:sz w:val="20"/>
          <w:szCs w:val="20"/>
          <w:u w:val="single"/>
        </w:rPr>
        <w:t>generobrer</w:t>
      </w:r>
      <w:r w:rsidRPr="00490074">
        <w:rPr>
          <w:sz w:val="20"/>
          <w:szCs w:val="20"/>
          <w:u w:val="single"/>
        </w:rPr>
        <w:t xml:space="preserve"> </w:t>
      </w:r>
      <w:r w:rsidR="00A57053" w:rsidRPr="00490074">
        <w:rPr>
          <w:sz w:val="20"/>
          <w:szCs w:val="20"/>
          <w:u w:val="single"/>
        </w:rPr>
        <w:t xml:space="preserve">hele </w:t>
      </w:r>
      <w:r w:rsidRPr="00490074">
        <w:rPr>
          <w:sz w:val="20"/>
          <w:szCs w:val="20"/>
          <w:u w:val="single"/>
        </w:rPr>
        <w:t>dets territorium, mens halvt så mange (24%) mener, at konflikten med Rusland bør ophøre hurtigst muligt.</w:t>
      </w:r>
    </w:p>
    <w:p w14:paraId="2B045D8C" w14:textId="77777777" w:rsidR="006B064F" w:rsidRPr="00490074" w:rsidRDefault="006B064F">
      <w:pPr>
        <w:ind w:left="720"/>
        <w:jc w:val="both"/>
        <w:rPr>
          <w:b/>
          <w:color w:val="FF0000"/>
          <w:sz w:val="20"/>
          <w:szCs w:val="20"/>
          <w:highlight w:val="yellow"/>
          <w:u w:val="single"/>
        </w:rPr>
      </w:pPr>
    </w:p>
    <w:p w14:paraId="2B045D8D" w14:textId="5E476466" w:rsidR="006B064F" w:rsidRDefault="00652F58">
      <w:pPr>
        <w:numPr>
          <w:ilvl w:val="0"/>
          <w:numId w:val="1"/>
        </w:numPr>
        <w:jc w:val="both"/>
        <w:rPr>
          <w:sz w:val="20"/>
          <w:szCs w:val="20"/>
        </w:rPr>
      </w:pPr>
      <w:r>
        <w:rPr>
          <w:b/>
          <w:sz w:val="20"/>
          <w:szCs w:val="20"/>
        </w:rPr>
        <w:t xml:space="preserve">Den offentlige mening er </w:t>
      </w:r>
      <w:r w:rsidR="006D3580">
        <w:rPr>
          <w:b/>
          <w:sz w:val="20"/>
          <w:szCs w:val="20"/>
        </w:rPr>
        <w:t xml:space="preserve">blevet hårdere </w:t>
      </w:r>
      <w:r>
        <w:rPr>
          <w:b/>
          <w:sz w:val="20"/>
          <w:szCs w:val="20"/>
        </w:rPr>
        <w:t xml:space="preserve">i Vesten. </w:t>
      </w:r>
      <w:r>
        <w:rPr>
          <w:sz w:val="20"/>
          <w:szCs w:val="20"/>
        </w:rPr>
        <w:t>Over halvdelen af ​​de adspurgte i USA (55%), Storbritannien (64%) og de ni EU-lande (54%) opfatter Rusland som en “modstander”, mens yderligere henholdsvis 16%, 12% og 12 %, opfatter landet som en “rival”. Kun 14% i USA, 15% i EU-9 og 8% i Storbritannien ser på Rusland som enten en “allieret”, der deler deres interesser, eller som en “nødvendig partner”, som de skal samarbejde strategisk med. I Danmark er det kun 6%.  ECFR fandt også, at mange borgere i hele Vesten nu har ekstremt negative opfattelser af Rusland – som regel beskrives det som “aggressivt” og “upålideligt”. I USA har 45% og 41% dette synspunkt, mens 48% og 30% i EU-9 ser Rusland som “aggressivt” og “upålideligt”. Denne mening var endnu mere udtalt i Storbritannien, hvor 57% og 49% af de adspurgte valgte disse to opfattelser</w:t>
      </w:r>
      <w:r w:rsidR="00A57053">
        <w:rPr>
          <w:sz w:val="20"/>
          <w:szCs w:val="20"/>
        </w:rPr>
        <w:t>.</w:t>
      </w:r>
    </w:p>
    <w:p w14:paraId="2B045D8E" w14:textId="77777777" w:rsidR="006B064F" w:rsidRDefault="006B064F">
      <w:pPr>
        <w:ind w:left="720"/>
        <w:jc w:val="both"/>
        <w:rPr>
          <w:sz w:val="20"/>
          <w:szCs w:val="20"/>
        </w:rPr>
      </w:pPr>
    </w:p>
    <w:p w14:paraId="2B045D8F" w14:textId="02D67409" w:rsidR="006B064F" w:rsidRDefault="00652F58">
      <w:pPr>
        <w:numPr>
          <w:ilvl w:val="0"/>
          <w:numId w:val="1"/>
        </w:numPr>
        <w:jc w:val="both"/>
        <w:rPr>
          <w:sz w:val="20"/>
          <w:szCs w:val="20"/>
        </w:rPr>
      </w:pPr>
      <w:r>
        <w:rPr>
          <w:b/>
          <w:sz w:val="20"/>
          <w:szCs w:val="20"/>
        </w:rPr>
        <w:t xml:space="preserve">Europæerne er fast besluttede på ikke at købe russiske fossile brændstoffer – selvom det skader deres energiforsyning. </w:t>
      </w:r>
      <w:r>
        <w:rPr>
          <w:sz w:val="20"/>
          <w:szCs w:val="20"/>
        </w:rPr>
        <w:t>På tværs af de ni adspurgte EU-lande,</w:t>
      </w:r>
      <w:r>
        <w:rPr>
          <w:b/>
          <w:sz w:val="20"/>
          <w:szCs w:val="20"/>
        </w:rPr>
        <w:t xml:space="preserve"> </w:t>
      </w:r>
      <w:r>
        <w:rPr>
          <w:sz w:val="20"/>
          <w:szCs w:val="20"/>
        </w:rPr>
        <w:t>støtter et gennemsnit på 55% dette. Kun en fjerdedel (24%) mener, at prioriteringen bør være at sikre uforstyrrede energiforsyninger.</w:t>
      </w:r>
      <w:r w:rsidR="00A57053">
        <w:rPr>
          <w:sz w:val="20"/>
          <w:szCs w:val="20"/>
        </w:rPr>
        <w:t xml:space="preserve"> I Danmark mener </w:t>
      </w:r>
      <w:r w:rsidR="006D3580">
        <w:rPr>
          <w:sz w:val="20"/>
          <w:szCs w:val="20"/>
        </w:rPr>
        <w:t>71</w:t>
      </w:r>
      <w:r w:rsidR="00A57053">
        <w:rPr>
          <w:sz w:val="20"/>
          <w:szCs w:val="20"/>
        </w:rPr>
        <w:t>%</w:t>
      </w:r>
      <w:r w:rsidR="006D3580">
        <w:rPr>
          <w:sz w:val="20"/>
          <w:szCs w:val="20"/>
        </w:rPr>
        <w:t xml:space="preserve"> af de adspurgte</w:t>
      </w:r>
      <w:r w:rsidR="00A57053">
        <w:rPr>
          <w:sz w:val="20"/>
          <w:szCs w:val="20"/>
        </w:rPr>
        <w:t>, at Europa ikke skal købe russiske fossile brændsler.</w:t>
      </w:r>
    </w:p>
    <w:p w14:paraId="2B045D90" w14:textId="77777777" w:rsidR="006B064F" w:rsidRDefault="006B064F">
      <w:pPr>
        <w:ind w:left="720"/>
        <w:jc w:val="both"/>
        <w:rPr>
          <w:sz w:val="20"/>
          <w:szCs w:val="20"/>
        </w:rPr>
      </w:pPr>
    </w:p>
    <w:p w14:paraId="2B045D91" w14:textId="7B3D7F5D" w:rsidR="006B064F" w:rsidRDefault="00652F58">
      <w:pPr>
        <w:numPr>
          <w:ilvl w:val="0"/>
          <w:numId w:val="1"/>
        </w:numPr>
        <w:jc w:val="both"/>
        <w:rPr>
          <w:sz w:val="20"/>
          <w:szCs w:val="20"/>
        </w:rPr>
      </w:pPr>
      <w:r>
        <w:rPr>
          <w:b/>
          <w:sz w:val="20"/>
          <w:szCs w:val="20"/>
        </w:rPr>
        <w:t xml:space="preserve">Blandt andre globale magter, </w:t>
      </w:r>
      <w:r>
        <w:rPr>
          <w:b/>
          <w:sz w:val="20"/>
          <w:szCs w:val="20"/>
          <w:highlight w:val="white"/>
        </w:rPr>
        <w:t>mener mange, at krigen bør slutte så hurtigt som muligt</w:t>
      </w:r>
      <w:r>
        <w:rPr>
          <w:b/>
          <w:sz w:val="20"/>
          <w:szCs w:val="20"/>
        </w:rPr>
        <w:t xml:space="preserve"> –  </w:t>
      </w:r>
      <w:r>
        <w:rPr>
          <w:b/>
          <w:sz w:val="20"/>
          <w:szCs w:val="20"/>
          <w:highlight w:val="white"/>
        </w:rPr>
        <w:t xml:space="preserve">også selvom det betyder, at Ukraine er tvunget til at afstå territorium. </w:t>
      </w:r>
      <w:r>
        <w:rPr>
          <w:sz w:val="20"/>
          <w:szCs w:val="20"/>
        </w:rPr>
        <w:t>I</w:t>
      </w:r>
      <w:r>
        <w:rPr>
          <w:sz w:val="20"/>
          <w:szCs w:val="20"/>
          <w:highlight w:val="white"/>
        </w:rPr>
        <w:t xml:space="preserve"> Kina (42%), Tyrkiet (48%) og Indien (54%), har flertal</w:t>
      </w:r>
      <w:r w:rsidR="00AC0433">
        <w:rPr>
          <w:sz w:val="20"/>
          <w:szCs w:val="20"/>
          <w:highlight w:val="white"/>
        </w:rPr>
        <w:t>let</w:t>
      </w:r>
      <w:r>
        <w:rPr>
          <w:sz w:val="20"/>
          <w:szCs w:val="20"/>
          <w:highlight w:val="white"/>
        </w:rPr>
        <w:t xml:space="preserve"> denne holdning, mens</w:t>
      </w:r>
      <w:r>
        <w:rPr>
          <w:b/>
          <w:sz w:val="20"/>
          <w:szCs w:val="20"/>
          <w:highlight w:val="white"/>
        </w:rPr>
        <w:t xml:space="preserve"> </w:t>
      </w:r>
      <w:r>
        <w:rPr>
          <w:sz w:val="20"/>
          <w:szCs w:val="20"/>
          <w:highlight w:val="white"/>
        </w:rPr>
        <w:t>kun 23%, 27% og 30% i hver af landene mener</w:t>
      </w:r>
      <w:r w:rsidR="00AC0433">
        <w:rPr>
          <w:sz w:val="20"/>
          <w:szCs w:val="20"/>
          <w:highlight w:val="white"/>
        </w:rPr>
        <w:t>,</w:t>
      </w:r>
      <w:r>
        <w:rPr>
          <w:sz w:val="20"/>
          <w:szCs w:val="20"/>
          <w:highlight w:val="white"/>
        </w:rPr>
        <w:t xml:space="preserve"> at Ukraine </w:t>
      </w:r>
      <w:r>
        <w:rPr>
          <w:sz w:val="20"/>
          <w:szCs w:val="20"/>
        </w:rPr>
        <w:t>bør genvinde hele dets territorium, selvom det betyder en længere konflikt.</w:t>
      </w:r>
    </w:p>
    <w:p w14:paraId="2B045D92" w14:textId="77777777" w:rsidR="006B064F" w:rsidRDefault="006B064F">
      <w:pPr>
        <w:jc w:val="both"/>
        <w:rPr>
          <w:sz w:val="20"/>
          <w:szCs w:val="20"/>
        </w:rPr>
      </w:pPr>
    </w:p>
    <w:p w14:paraId="2B045D93" w14:textId="5F787A89" w:rsidR="006B064F" w:rsidRDefault="00652F58">
      <w:pPr>
        <w:numPr>
          <w:ilvl w:val="0"/>
          <w:numId w:val="1"/>
        </w:numPr>
        <w:jc w:val="both"/>
        <w:rPr>
          <w:sz w:val="20"/>
          <w:szCs w:val="20"/>
          <w:highlight w:val="white"/>
        </w:rPr>
      </w:pPr>
      <w:r>
        <w:rPr>
          <w:b/>
          <w:sz w:val="20"/>
          <w:szCs w:val="20"/>
          <w:highlight w:val="white"/>
        </w:rPr>
        <w:t>I USA mener mange, at deres støtte til Ukraine er drevet af behovet for at forsvare deres demokrati</w:t>
      </w:r>
      <w:r>
        <w:rPr>
          <w:b/>
          <w:sz w:val="20"/>
          <w:szCs w:val="20"/>
        </w:rPr>
        <w:t xml:space="preserve"> – </w:t>
      </w:r>
      <w:r>
        <w:rPr>
          <w:b/>
          <w:sz w:val="20"/>
          <w:szCs w:val="20"/>
          <w:highlight w:val="white"/>
        </w:rPr>
        <w:t>mens europæere ser deres egen støtte som en bredere kamp for sikkerhed.</w:t>
      </w:r>
      <w:r>
        <w:rPr>
          <w:sz w:val="20"/>
          <w:szCs w:val="20"/>
          <w:highlight w:val="white"/>
        </w:rPr>
        <w:t xml:space="preserve"> 36% af amerikanerne støtter op om Joe Bidens påstand om, at hovedårsagen til, at USA står </w:t>
      </w:r>
      <w:r>
        <w:rPr>
          <w:sz w:val="20"/>
          <w:szCs w:val="20"/>
          <w:highlight w:val="white"/>
        </w:rPr>
        <w:lastRenderedPageBreak/>
        <w:t xml:space="preserve">bag Ukraine i denne krig, handler om at bevare landets demokrati. Kun 1 ud af 5 i Storbritannien og 1 ud af 6 i de ni EU-medlemslande er enige i dette. Den fremherskende opfattelse i Storbritannien (44%) og EU-9 (45%) er, at deres involvering primært er for at forsvare deres egen sikkerhed. Kun 1 ud af 10 (11%) i Storbritannien og EU-9 mener, at hovedårsagen til, at de står bag Ukraine, er at forsvare </w:t>
      </w:r>
      <w:r w:rsidR="00AC0433">
        <w:rPr>
          <w:sz w:val="20"/>
          <w:szCs w:val="20"/>
          <w:highlight w:val="white"/>
        </w:rPr>
        <w:t>landet</w:t>
      </w:r>
      <w:r>
        <w:rPr>
          <w:sz w:val="20"/>
          <w:szCs w:val="20"/>
          <w:highlight w:val="white"/>
        </w:rPr>
        <w:t>s “territoriale integritet”.</w:t>
      </w:r>
      <w:r w:rsidR="00AC0433">
        <w:rPr>
          <w:sz w:val="20"/>
          <w:szCs w:val="20"/>
          <w:highlight w:val="white"/>
        </w:rPr>
        <w:t xml:space="preserve"> I Danmark er tallet </w:t>
      </w:r>
      <w:r w:rsidR="00B10843">
        <w:rPr>
          <w:sz w:val="20"/>
          <w:szCs w:val="20"/>
          <w:highlight w:val="white"/>
        </w:rPr>
        <w:t>12</w:t>
      </w:r>
      <w:r w:rsidR="00AC0433">
        <w:rPr>
          <w:sz w:val="20"/>
          <w:szCs w:val="20"/>
          <w:highlight w:val="white"/>
        </w:rPr>
        <w:t>%</w:t>
      </w:r>
      <w:r w:rsidR="00B10843">
        <w:rPr>
          <w:sz w:val="20"/>
          <w:szCs w:val="20"/>
          <w:highlight w:val="white"/>
        </w:rPr>
        <w:t>.</w:t>
      </w:r>
    </w:p>
    <w:p w14:paraId="2B045D94" w14:textId="77777777" w:rsidR="006B064F" w:rsidRDefault="006B064F">
      <w:pPr>
        <w:jc w:val="both"/>
        <w:rPr>
          <w:sz w:val="20"/>
          <w:szCs w:val="20"/>
          <w:highlight w:val="white"/>
        </w:rPr>
      </w:pPr>
    </w:p>
    <w:p w14:paraId="2B045D95" w14:textId="77777777" w:rsidR="006B064F" w:rsidRDefault="00652F58">
      <w:pPr>
        <w:numPr>
          <w:ilvl w:val="0"/>
          <w:numId w:val="1"/>
        </w:numPr>
        <w:jc w:val="both"/>
        <w:rPr>
          <w:sz w:val="20"/>
          <w:szCs w:val="20"/>
        </w:rPr>
      </w:pPr>
      <w:r>
        <w:rPr>
          <w:b/>
          <w:sz w:val="20"/>
          <w:szCs w:val="20"/>
          <w:highlight w:val="white"/>
        </w:rPr>
        <w:t xml:space="preserve">Andre steder ser man mere skeptisk på Vestens involvering. </w:t>
      </w:r>
      <w:r>
        <w:rPr>
          <w:sz w:val="20"/>
          <w:szCs w:val="20"/>
        </w:rPr>
        <w:t>På trods af at vestlige ledere kalder konflikten for en “kamp for demokratiet” og appellerer til global støtte mod Ruslands aggression, mener mange respondenter i andre dele af verden, at der er andre motiver på spil. Mindre end en fjerdedel af de adspurgte i Kina og Tyrkiet mener, at Vesten støtter Ukraine for at forsvare dets territorium eller demokrati – og det tilsvarende tal for Rusland er kun 15%.</w:t>
      </w:r>
    </w:p>
    <w:p w14:paraId="2B045D96" w14:textId="77777777" w:rsidR="006B064F" w:rsidRDefault="006B064F">
      <w:pPr>
        <w:ind w:left="720"/>
        <w:jc w:val="both"/>
        <w:rPr>
          <w:sz w:val="20"/>
          <w:szCs w:val="20"/>
        </w:rPr>
      </w:pPr>
    </w:p>
    <w:p w14:paraId="2B045D97" w14:textId="2F1A322B" w:rsidR="006B064F" w:rsidRDefault="00652F58">
      <w:pPr>
        <w:numPr>
          <w:ilvl w:val="0"/>
          <w:numId w:val="1"/>
        </w:numPr>
        <w:jc w:val="both"/>
        <w:rPr>
          <w:sz w:val="20"/>
          <w:szCs w:val="20"/>
        </w:rPr>
      </w:pPr>
      <w:r>
        <w:rPr>
          <w:b/>
          <w:sz w:val="20"/>
          <w:szCs w:val="20"/>
        </w:rPr>
        <w:t xml:space="preserve">Andre globale magter ser stadig Rusland som en “stærk” tilstedeværelse såvel som en “allieret” og “partner” på trods af, at Ruslands såkaldte tre-dages “særlige operation” nu har taget et år. </w:t>
      </w:r>
      <w:r>
        <w:rPr>
          <w:sz w:val="20"/>
          <w:szCs w:val="20"/>
        </w:rPr>
        <w:t xml:space="preserve">Omkring tre fjerdedele af de adspurgte i Kina (76%), Indien (77%) og Tyrkiet (73%) mener, at Rusland enten er stærkere eller </w:t>
      </w:r>
      <w:r w:rsidR="00AC0433">
        <w:rPr>
          <w:sz w:val="20"/>
          <w:szCs w:val="20"/>
        </w:rPr>
        <w:t>lige så</w:t>
      </w:r>
      <w:r>
        <w:rPr>
          <w:sz w:val="20"/>
          <w:szCs w:val="20"/>
        </w:rPr>
        <w:t xml:space="preserve"> stærk, som før krigens udbrud. De ser også, i nogle tilfælde så højt som 79%, Rusland som enten en “allieret” eller </w:t>
      </w:r>
      <w:r w:rsidR="00AC0433">
        <w:rPr>
          <w:sz w:val="20"/>
          <w:szCs w:val="20"/>
        </w:rPr>
        <w:t xml:space="preserve">en </w:t>
      </w:r>
      <w:r>
        <w:rPr>
          <w:sz w:val="20"/>
          <w:szCs w:val="20"/>
        </w:rPr>
        <w:t>“partner” af deres land.</w:t>
      </w:r>
    </w:p>
    <w:p w14:paraId="2B045D98" w14:textId="77777777" w:rsidR="006B064F" w:rsidRDefault="006B064F">
      <w:pPr>
        <w:ind w:left="720"/>
        <w:jc w:val="both"/>
        <w:rPr>
          <w:sz w:val="20"/>
          <w:szCs w:val="20"/>
        </w:rPr>
      </w:pPr>
    </w:p>
    <w:p w14:paraId="2B045D99" w14:textId="1E57E721" w:rsidR="006B064F" w:rsidRDefault="00652F58">
      <w:pPr>
        <w:numPr>
          <w:ilvl w:val="0"/>
          <w:numId w:val="1"/>
        </w:numPr>
        <w:jc w:val="both"/>
        <w:rPr>
          <w:sz w:val="20"/>
          <w:szCs w:val="20"/>
        </w:rPr>
      </w:pPr>
      <w:r>
        <w:rPr>
          <w:b/>
          <w:sz w:val="20"/>
          <w:szCs w:val="20"/>
        </w:rPr>
        <w:t xml:space="preserve">Russerne ser USA og dets europæiske allierede som “modstandere” eller “rivaler” i det globale samfund - en </w:t>
      </w:r>
      <w:r w:rsidR="00AC0433">
        <w:rPr>
          <w:b/>
          <w:sz w:val="20"/>
          <w:szCs w:val="20"/>
        </w:rPr>
        <w:t xml:space="preserve">holdning </w:t>
      </w:r>
      <w:r>
        <w:rPr>
          <w:b/>
          <w:sz w:val="20"/>
          <w:szCs w:val="20"/>
        </w:rPr>
        <w:t>også</w:t>
      </w:r>
      <w:r w:rsidR="00AC0433">
        <w:rPr>
          <w:b/>
          <w:sz w:val="20"/>
          <w:szCs w:val="20"/>
        </w:rPr>
        <w:t xml:space="preserve"> </w:t>
      </w:r>
      <w:r>
        <w:rPr>
          <w:b/>
          <w:sz w:val="20"/>
          <w:szCs w:val="20"/>
        </w:rPr>
        <w:t xml:space="preserve">mange har i Kina. </w:t>
      </w:r>
      <w:r>
        <w:rPr>
          <w:sz w:val="20"/>
          <w:szCs w:val="20"/>
        </w:rPr>
        <w:t xml:space="preserve">Næsten to tredjedele (64%) af de adspurgte i Rusland betragter USA som en "modstander". Tilsvarende tal er 51 % og 46 % med hensyn til russisk opfattelse af EU og Storbritannien. I Kina er den fremherskende opfattelse, at USA (43%) og Storbritannien (40%) er strategiske rivaler. </w:t>
      </w:r>
      <w:r w:rsidR="00AC0433">
        <w:rPr>
          <w:sz w:val="20"/>
          <w:szCs w:val="20"/>
        </w:rPr>
        <w:t>På</w:t>
      </w:r>
      <w:r>
        <w:rPr>
          <w:sz w:val="20"/>
          <w:szCs w:val="20"/>
        </w:rPr>
        <w:t xml:space="preserve"> Europa er kineserne meget delte: 37% ser </w:t>
      </w:r>
      <w:r w:rsidR="00AC0433">
        <w:rPr>
          <w:sz w:val="20"/>
          <w:szCs w:val="20"/>
        </w:rPr>
        <w:t>EU</w:t>
      </w:r>
      <w:r>
        <w:rPr>
          <w:sz w:val="20"/>
          <w:szCs w:val="20"/>
        </w:rPr>
        <w:t xml:space="preserve"> som en nødvendig partner og 34% som en rival. Kun 9 % i Kina ser EU som en "modstander", mens det er sådan, 1 ud af 4 (24 %) i Kina ser USA.</w:t>
      </w:r>
    </w:p>
    <w:p w14:paraId="2B045D9A" w14:textId="77777777" w:rsidR="006B064F" w:rsidRDefault="006B064F">
      <w:pPr>
        <w:ind w:left="720"/>
        <w:jc w:val="both"/>
        <w:rPr>
          <w:sz w:val="20"/>
          <w:szCs w:val="20"/>
        </w:rPr>
      </w:pPr>
    </w:p>
    <w:p w14:paraId="2B045D9B" w14:textId="5C90F836" w:rsidR="006B064F" w:rsidRDefault="00652F58">
      <w:pPr>
        <w:numPr>
          <w:ilvl w:val="0"/>
          <w:numId w:val="1"/>
        </w:numPr>
        <w:jc w:val="both"/>
        <w:rPr>
          <w:sz w:val="20"/>
          <w:szCs w:val="20"/>
        </w:rPr>
      </w:pPr>
      <w:r>
        <w:rPr>
          <w:b/>
          <w:sz w:val="20"/>
          <w:szCs w:val="20"/>
        </w:rPr>
        <w:t>Globalt er der anerkendelse af vestlig</w:t>
      </w:r>
      <w:r w:rsidR="005451C5">
        <w:rPr>
          <w:b/>
          <w:sz w:val="20"/>
          <w:szCs w:val="20"/>
        </w:rPr>
        <w:t>t sammenhold</w:t>
      </w:r>
      <w:r>
        <w:rPr>
          <w:b/>
          <w:sz w:val="20"/>
          <w:szCs w:val="20"/>
        </w:rPr>
        <w:t xml:space="preserve">. </w:t>
      </w:r>
      <w:r>
        <w:rPr>
          <w:sz w:val="20"/>
          <w:szCs w:val="20"/>
        </w:rPr>
        <w:t xml:space="preserve">72% af de adspurgte i Tyrkiet, 60% i Kina og 59% i Rusland ser ringe forskel mellem EU's og USA's politikker over for deres lande. Meningen er delt i Indien. 44% ser en vis </w:t>
      </w:r>
      <w:r w:rsidR="005451C5">
        <w:rPr>
          <w:sz w:val="20"/>
          <w:szCs w:val="20"/>
        </w:rPr>
        <w:t>vestlig enighed</w:t>
      </w:r>
      <w:r>
        <w:rPr>
          <w:sz w:val="20"/>
          <w:szCs w:val="20"/>
        </w:rPr>
        <w:t>, mens 52% ser forskelle i europæisk og amerikansk politik over for deres land.</w:t>
      </w:r>
    </w:p>
    <w:p w14:paraId="2B045D9C" w14:textId="77777777" w:rsidR="006B064F" w:rsidRDefault="006B064F">
      <w:pPr>
        <w:ind w:left="720"/>
        <w:jc w:val="both"/>
        <w:rPr>
          <w:sz w:val="20"/>
          <w:szCs w:val="20"/>
        </w:rPr>
      </w:pPr>
    </w:p>
    <w:p w14:paraId="2B045D9D" w14:textId="77777777" w:rsidR="006B064F" w:rsidRDefault="00652F58">
      <w:pPr>
        <w:numPr>
          <w:ilvl w:val="0"/>
          <w:numId w:val="1"/>
        </w:numPr>
        <w:jc w:val="both"/>
        <w:rPr>
          <w:sz w:val="20"/>
          <w:szCs w:val="20"/>
        </w:rPr>
      </w:pPr>
      <w:r>
        <w:rPr>
          <w:b/>
          <w:sz w:val="20"/>
          <w:szCs w:val="20"/>
        </w:rPr>
        <w:t xml:space="preserve">Mange forudser dog, at den amerikansk ledede liberale orden vil afgive dets globale dominans i løbet af det næste årti. </w:t>
      </w:r>
      <w:r>
        <w:rPr>
          <w:sz w:val="20"/>
          <w:szCs w:val="20"/>
        </w:rPr>
        <w:t>I Kina, Indien, Tyrkiet og Rusland forventer mange, at Vesten blot vil være én global magt blandt flere. Encifrede percentiler i Rusland (7%) og Kina (6%) forudsiger en global amerikansk dominans om ti år, med den fremherskende opfattelse i disse to lande er (henholdsvis 33% og 30%), at dominansen vil være mere jævnt fordelt på flere lande.</w:t>
      </w:r>
    </w:p>
    <w:p w14:paraId="2B045D9E" w14:textId="77777777" w:rsidR="006B064F" w:rsidRDefault="00652F58">
      <w:pPr>
        <w:ind w:left="720"/>
        <w:jc w:val="both"/>
        <w:rPr>
          <w:sz w:val="20"/>
          <w:szCs w:val="20"/>
        </w:rPr>
      </w:pPr>
      <w:r>
        <w:rPr>
          <w:sz w:val="20"/>
          <w:szCs w:val="20"/>
        </w:rPr>
        <w:t xml:space="preserve"> </w:t>
      </w:r>
    </w:p>
    <w:p w14:paraId="2B045D9F" w14:textId="77777777" w:rsidR="006B064F" w:rsidRDefault="00652F58">
      <w:pPr>
        <w:numPr>
          <w:ilvl w:val="0"/>
          <w:numId w:val="1"/>
        </w:numPr>
        <w:jc w:val="both"/>
        <w:rPr>
          <w:sz w:val="20"/>
          <w:szCs w:val="20"/>
        </w:rPr>
      </w:pPr>
      <w:r>
        <w:rPr>
          <w:b/>
          <w:sz w:val="20"/>
          <w:szCs w:val="20"/>
        </w:rPr>
        <w:t>I Europa og USA forventer mange (29% i Storbritannien, 28% i EU-9 og 26% i USA) at vi bevæger os mod en bipolar verden</w:t>
      </w:r>
      <w:r>
        <w:rPr>
          <w:sz w:val="20"/>
          <w:szCs w:val="20"/>
        </w:rPr>
        <w:t>, med to blokke henholdsvis ledet af USA og Kina – mens mindre end en tiendedel (4% i Storbritannien, 6% i EU-9 og 9% i USA) mener, at USA vil være dominerende.</w:t>
      </w:r>
    </w:p>
    <w:p w14:paraId="2B045DA0" w14:textId="77777777" w:rsidR="006B064F" w:rsidRDefault="006B064F">
      <w:pPr>
        <w:jc w:val="both"/>
        <w:rPr>
          <w:sz w:val="20"/>
          <w:szCs w:val="20"/>
        </w:rPr>
      </w:pPr>
    </w:p>
    <w:p w14:paraId="2B045DA1" w14:textId="77777777" w:rsidR="006B064F" w:rsidRDefault="00652F58">
      <w:pPr>
        <w:numPr>
          <w:ilvl w:val="0"/>
          <w:numId w:val="1"/>
        </w:numPr>
        <w:jc w:val="both"/>
        <w:rPr>
          <w:sz w:val="20"/>
          <w:szCs w:val="20"/>
        </w:rPr>
      </w:pPr>
      <w:r>
        <w:rPr>
          <w:b/>
          <w:sz w:val="20"/>
          <w:szCs w:val="20"/>
        </w:rPr>
        <w:t>Nye magter er modtagelige for at arbejde med både Vesten og “resten”</w:t>
      </w:r>
      <w:r>
        <w:rPr>
          <w:sz w:val="20"/>
          <w:szCs w:val="20"/>
        </w:rPr>
        <w:t>. I verdens største demokrati, Indien, fandt ECFR, at borgerne ser USA (87%), EU (82%), Storbritannien (79%), Tyrkiet (59%) og Rusland (79%) som “allierede” eller “partnere” – med Kina er det eneste land, de betragter som enten en “rival” eller “modstander” (75%). Det er bredt gentaget i Tyrkiet, som ser USA (51%), Kina (47%), Rusland (55%) og EU (53%) som mest nødvendige “partnere”, som landet er nødt til at samarbejde strategisk med.</w:t>
      </w:r>
    </w:p>
    <w:p w14:paraId="2B045DA2" w14:textId="77777777" w:rsidR="006B064F" w:rsidRDefault="006B064F">
      <w:pPr>
        <w:jc w:val="both"/>
        <w:rPr>
          <w:sz w:val="20"/>
          <w:szCs w:val="20"/>
        </w:rPr>
      </w:pPr>
    </w:p>
    <w:p w14:paraId="2B045DA3" w14:textId="77777777" w:rsidR="006B064F" w:rsidRDefault="00652F58">
      <w:pPr>
        <w:jc w:val="both"/>
        <w:rPr>
          <w:sz w:val="20"/>
          <w:szCs w:val="20"/>
        </w:rPr>
      </w:pPr>
      <w:r>
        <w:rPr>
          <w:sz w:val="20"/>
          <w:szCs w:val="20"/>
        </w:rPr>
        <w:t>Rapportens medforfattere og udenrigspolitiske eksperter, Timothy Garton Ash, Ivan Krastev og Mark Leonard, foreslår, at mens vestlige ledere har</w:t>
      </w:r>
      <w:hyperlink r:id="rId11">
        <w:r>
          <w:rPr>
            <w:color w:val="1155CC"/>
            <w:sz w:val="20"/>
            <w:szCs w:val="20"/>
          </w:rPr>
          <w:t xml:space="preserve"> </w:t>
        </w:r>
      </w:hyperlink>
      <w:hyperlink r:id="rId12">
        <w:r>
          <w:rPr>
            <w:sz w:val="20"/>
            <w:szCs w:val="20"/>
          </w:rPr>
          <w:t>indrammet</w:t>
        </w:r>
      </w:hyperlink>
      <w:r>
        <w:rPr>
          <w:sz w:val="20"/>
          <w:szCs w:val="20"/>
        </w:rPr>
        <w:t xml:space="preserve"> Ruslands invasion af Ukraine som en kamp </w:t>
      </w:r>
      <w:r>
        <w:rPr>
          <w:sz w:val="20"/>
          <w:szCs w:val="20"/>
        </w:rPr>
        <w:lastRenderedPageBreak/>
        <w:t>mellem demokrati og autoritarisme – ved at bruge forsvaret af demokratiske værdier som en samlet opfordring til sanktioner mod Rusland – holder denne fortælling ikke hos borgerne i andre dele af verden.</w:t>
      </w:r>
    </w:p>
    <w:p w14:paraId="2B045DA4" w14:textId="77777777" w:rsidR="006B064F" w:rsidRDefault="00652F58">
      <w:pPr>
        <w:jc w:val="both"/>
        <w:rPr>
          <w:sz w:val="20"/>
          <w:szCs w:val="20"/>
        </w:rPr>
      </w:pPr>
      <w:r>
        <w:rPr>
          <w:sz w:val="20"/>
          <w:szCs w:val="20"/>
        </w:rPr>
        <w:t xml:space="preserve"> </w:t>
      </w:r>
    </w:p>
    <w:p w14:paraId="2B045DA5" w14:textId="77777777" w:rsidR="006B064F" w:rsidRDefault="00652F58">
      <w:pPr>
        <w:jc w:val="both"/>
        <w:rPr>
          <w:sz w:val="20"/>
          <w:szCs w:val="20"/>
        </w:rPr>
      </w:pPr>
      <w:r>
        <w:rPr>
          <w:sz w:val="20"/>
          <w:szCs w:val="20"/>
        </w:rPr>
        <w:t>De forudsiger polarisering og fragmentering i den nye internationale orden, uden at vende tilbage til en amerikansk ledet liberal orden. I denne nye verden siger de, at Vesten ville gøre klogt i at behandle Indien, Tyrkiet, Brasilien og andre nye magter som “nye suveræne subjekter i verdenshistorien”. Forfatterne hævder, at selvom disse lande ikke deler en fælles indbyrdes ideologi – og faktisk adskiller sig på mange områder – er deres borgere modtagelige for at arbejde på tværs af ideologiske og politiske skel, som det fremgår af deres tilgang til Ukraine-konflikten. Garton Ash, Krastev og Leonard konkluderer, at Vesten er nødt til at lære at fungere som én pol i en multipolær verden.</w:t>
      </w:r>
    </w:p>
    <w:p w14:paraId="2B045DA6" w14:textId="77777777" w:rsidR="006B064F" w:rsidRDefault="006B064F">
      <w:pPr>
        <w:jc w:val="both"/>
        <w:rPr>
          <w:sz w:val="20"/>
          <w:szCs w:val="20"/>
        </w:rPr>
      </w:pPr>
    </w:p>
    <w:tbl>
      <w:tblPr>
        <w:tblStyle w:val="a"/>
        <w:tblW w:w="9015" w:type="dxa"/>
        <w:tblBorders>
          <w:top w:val="nil"/>
          <w:left w:val="nil"/>
          <w:bottom w:val="nil"/>
          <w:right w:val="nil"/>
          <w:insideH w:val="nil"/>
          <w:insideV w:val="nil"/>
        </w:tblBorders>
        <w:tblLayout w:type="fixed"/>
        <w:tblLook w:val="0600" w:firstRow="0" w:lastRow="0" w:firstColumn="0" w:lastColumn="0" w:noHBand="1" w:noVBand="1"/>
      </w:tblPr>
      <w:tblGrid>
        <w:gridCol w:w="9015"/>
      </w:tblGrid>
      <w:tr w:rsidR="006B064F" w14:paraId="2B045DAF" w14:textId="77777777">
        <w:trPr>
          <w:trHeight w:val="1484"/>
        </w:trPr>
        <w:tc>
          <w:tcPr>
            <w:tcW w:w="90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B045DA7" w14:textId="4EFC8A8A" w:rsidR="006B064F" w:rsidRDefault="00652F58">
            <w:pPr>
              <w:spacing w:after="160" w:line="252" w:lineRule="auto"/>
              <w:jc w:val="both"/>
              <w:rPr>
                <w:b/>
                <w:sz w:val="20"/>
                <w:szCs w:val="20"/>
              </w:rPr>
            </w:pPr>
            <w:r>
              <w:rPr>
                <w:b/>
                <w:sz w:val="20"/>
                <w:szCs w:val="20"/>
              </w:rPr>
              <w:t>I en kommentar til meningsmålingsrapporten udtal</w:t>
            </w:r>
            <w:r w:rsidR="005451C5">
              <w:rPr>
                <w:b/>
                <w:sz w:val="20"/>
                <w:szCs w:val="20"/>
              </w:rPr>
              <w:t>er</w:t>
            </w:r>
            <w:r>
              <w:rPr>
                <w:b/>
                <w:sz w:val="20"/>
                <w:szCs w:val="20"/>
              </w:rPr>
              <w:t xml:space="preserve"> medforfatter og direktør for ECFR, Mark Leonard:</w:t>
            </w:r>
          </w:p>
          <w:p w14:paraId="2B045DA8" w14:textId="77777777" w:rsidR="006B064F" w:rsidRDefault="00652F58">
            <w:pPr>
              <w:spacing w:after="160" w:line="252" w:lineRule="auto"/>
              <w:jc w:val="both"/>
              <w:rPr>
                <w:b/>
                <w:sz w:val="20"/>
                <w:szCs w:val="20"/>
              </w:rPr>
            </w:pPr>
            <w:r>
              <w:rPr>
                <w:i/>
                <w:sz w:val="20"/>
                <w:szCs w:val="20"/>
              </w:rPr>
              <w:t>"Det paradoksale ved Ukraine-krigen er, at Vesten både er mere forenet og mindre indflydelsesrig i verden end nogensinde før."</w:t>
            </w:r>
          </w:p>
          <w:p w14:paraId="2B045DA9" w14:textId="77777777" w:rsidR="006B064F" w:rsidRDefault="00652F58">
            <w:pPr>
              <w:spacing w:after="160" w:line="240" w:lineRule="auto"/>
              <w:jc w:val="both"/>
              <w:rPr>
                <w:b/>
                <w:sz w:val="20"/>
                <w:szCs w:val="20"/>
              </w:rPr>
            </w:pPr>
            <w:r>
              <w:br/>
            </w:r>
            <w:r>
              <w:rPr>
                <w:b/>
                <w:sz w:val="20"/>
                <w:szCs w:val="20"/>
              </w:rPr>
              <w:t>Ivan Krastev, medforfatter og formand for Center for Liberale Strategier, tilføjede:</w:t>
            </w:r>
          </w:p>
          <w:p w14:paraId="2B045DAA" w14:textId="4CBF8166" w:rsidR="006B064F" w:rsidRDefault="00652F58">
            <w:pPr>
              <w:shd w:val="clear" w:color="auto" w:fill="FFFFFF"/>
              <w:jc w:val="both"/>
              <w:rPr>
                <w:i/>
                <w:sz w:val="20"/>
                <w:szCs w:val="20"/>
              </w:rPr>
            </w:pPr>
            <w:r>
              <w:rPr>
                <w:i/>
                <w:sz w:val="20"/>
                <w:szCs w:val="20"/>
              </w:rPr>
              <w:t>“</w:t>
            </w:r>
            <w:r w:rsidR="005451C5">
              <w:rPr>
                <w:i/>
                <w:sz w:val="20"/>
                <w:szCs w:val="20"/>
              </w:rPr>
              <w:t>Målingen</w:t>
            </w:r>
            <w:r>
              <w:rPr>
                <w:i/>
                <w:sz w:val="20"/>
                <w:szCs w:val="20"/>
              </w:rPr>
              <w:t xml:space="preserve"> afslører, at mens de fleste europæere og amerikanere lever i en verden fra før den </w:t>
            </w:r>
            <w:r w:rsidR="005451C5">
              <w:rPr>
                <w:i/>
                <w:sz w:val="20"/>
                <w:szCs w:val="20"/>
              </w:rPr>
              <w:t>K</w:t>
            </w:r>
            <w:r>
              <w:rPr>
                <w:i/>
                <w:sz w:val="20"/>
                <w:szCs w:val="20"/>
              </w:rPr>
              <w:t xml:space="preserve">olde </w:t>
            </w:r>
            <w:r w:rsidR="005451C5">
              <w:rPr>
                <w:i/>
                <w:sz w:val="20"/>
                <w:szCs w:val="20"/>
              </w:rPr>
              <w:t>K</w:t>
            </w:r>
            <w:r>
              <w:rPr>
                <w:i/>
                <w:sz w:val="20"/>
                <w:szCs w:val="20"/>
              </w:rPr>
              <w:t xml:space="preserve">rig, struktureret af konfrontationen mellem demokrati og </w:t>
            </w:r>
            <w:proofErr w:type="spellStart"/>
            <w:r>
              <w:rPr>
                <w:i/>
                <w:sz w:val="20"/>
                <w:szCs w:val="20"/>
              </w:rPr>
              <w:t>autoritarisme</w:t>
            </w:r>
            <w:proofErr w:type="spellEnd"/>
            <w:r>
              <w:rPr>
                <w:i/>
                <w:sz w:val="20"/>
                <w:szCs w:val="20"/>
              </w:rPr>
              <w:t xml:space="preserve">, </w:t>
            </w:r>
            <w:r w:rsidR="005451C5">
              <w:rPr>
                <w:i/>
                <w:sz w:val="20"/>
                <w:szCs w:val="20"/>
              </w:rPr>
              <w:t xml:space="preserve">så </w:t>
            </w:r>
            <w:r>
              <w:rPr>
                <w:i/>
                <w:sz w:val="20"/>
                <w:szCs w:val="20"/>
              </w:rPr>
              <w:t>lever mange uden for Vesten i en postkolonial verden, der er fikseret på ideen om national suverænitet.”</w:t>
            </w:r>
          </w:p>
          <w:p w14:paraId="2B045DAB" w14:textId="77777777" w:rsidR="006B064F" w:rsidRDefault="00652F58">
            <w:pPr>
              <w:spacing w:after="160" w:line="252" w:lineRule="auto"/>
              <w:jc w:val="both"/>
              <w:rPr>
                <w:b/>
                <w:sz w:val="20"/>
                <w:szCs w:val="20"/>
              </w:rPr>
            </w:pPr>
            <w:r>
              <w:br/>
            </w:r>
            <w:r>
              <w:rPr>
                <w:b/>
                <w:sz w:val="20"/>
                <w:szCs w:val="20"/>
              </w:rPr>
              <w:t>Timothy Garton Ash, medforfatter, professor i europæiske studier ved University of Oxford og Senior Fellow ved Hoover Institution, Stanford University, udtalte:</w:t>
            </w:r>
          </w:p>
          <w:p w14:paraId="2B045DAC" w14:textId="1702FAB6" w:rsidR="006B064F" w:rsidRDefault="00652F58">
            <w:pPr>
              <w:shd w:val="clear" w:color="auto" w:fill="FFFFFF"/>
              <w:jc w:val="both"/>
              <w:rPr>
                <w:i/>
                <w:sz w:val="20"/>
                <w:szCs w:val="20"/>
              </w:rPr>
            </w:pPr>
            <w:r>
              <w:rPr>
                <w:i/>
                <w:sz w:val="20"/>
                <w:szCs w:val="20"/>
              </w:rPr>
              <w:t>“Vores Oxford-forskningsprojekt Europe in a Changing World har fundet det en fornøjelse at arbejde sammen med ECFR om denne meningsmåling i Europa og det, vi kalder CITRUS-landene (Kina, Indien, Tyrkiet, Rusland, USA). Resultaterne er yderst</w:t>
            </w:r>
            <w:r w:rsidR="006D59B3">
              <w:rPr>
                <w:i/>
                <w:sz w:val="20"/>
                <w:szCs w:val="20"/>
              </w:rPr>
              <w:t xml:space="preserve"> ædruelige</w:t>
            </w:r>
            <w:r>
              <w:rPr>
                <w:i/>
                <w:sz w:val="20"/>
                <w:szCs w:val="20"/>
              </w:rPr>
              <w:t>. Det transatlantiske Vesten, som er centreret omkring Europa og USA, er mere forenet</w:t>
            </w:r>
            <w:r w:rsidR="006D59B3">
              <w:rPr>
                <w:i/>
                <w:sz w:val="20"/>
                <w:szCs w:val="20"/>
              </w:rPr>
              <w:t xml:space="preserve"> end længe</w:t>
            </w:r>
            <w:r>
              <w:rPr>
                <w:i/>
                <w:sz w:val="20"/>
                <w:szCs w:val="20"/>
              </w:rPr>
              <w:t>, men er fuldstændig mislykkedes</w:t>
            </w:r>
            <w:r w:rsidR="006D59B3">
              <w:rPr>
                <w:i/>
                <w:sz w:val="20"/>
                <w:szCs w:val="20"/>
              </w:rPr>
              <w:t xml:space="preserve"> med </w:t>
            </w:r>
            <w:r>
              <w:rPr>
                <w:i/>
                <w:sz w:val="20"/>
                <w:szCs w:val="20"/>
              </w:rPr>
              <w:t>at overtale resten af de store magter, såsom Kina og Indien og Tyrkiet.</w:t>
            </w:r>
          </w:p>
          <w:p w14:paraId="2B045DAD" w14:textId="77777777" w:rsidR="006B064F" w:rsidRDefault="006B064F">
            <w:pPr>
              <w:shd w:val="clear" w:color="auto" w:fill="FFFFFF"/>
              <w:jc w:val="both"/>
              <w:rPr>
                <w:i/>
                <w:sz w:val="20"/>
                <w:szCs w:val="20"/>
              </w:rPr>
            </w:pPr>
          </w:p>
          <w:p w14:paraId="2B045DAE" w14:textId="6858C6B8" w:rsidR="006B064F" w:rsidRDefault="00652F58">
            <w:pPr>
              <w:shd w:val="clear" w:color="auto" w:fill="FFFFFF"/>
              <w:jc w:val="both"/>
              <w:rPr>
                <w:b/>
                <w:sz w:val="20"/>
                <w:szCs w:val="20"/>
              </w:rPr>
            </w:pPr>
            <w:r>
              <w:rPr>
                <w:i/>
                <w:sz w:val="20"/>
                <w:szCs w:val="20"/>
              </w:rPr>
              <w:t>Lekti</w:t>
            </w:r>
            <w:r w:rsidR="006D59B3">
              <w:rPr>
                <w:i/>
                <w:sz w:val="20"/>
                <w:szCs w:val="20"/>
              </w:rPr>
              <w:t>en</w:t>
            </w:r>
            <w:r>
              <w:rPr>
                <w:i/>
                <w:sz w:val="20"/>
                <w:szCs w:val="20"/>
              </w:rPr>
              <w:t xml:space="preserve"> for Europa og Vesten er klar. Vi har et presserende behov for en ny fortælling, der faktisk er overbevisende </w:t>
            </w:r>
            <w:r w:rsidR="006D59B3">
              <w:rPr>
                <w:i/>
                <w:sz w:val="20"/>
                <w:szCs w:val="20"/>
              </w:rPr>
              <w:t xml:space="preserve">over </w:t>
            </w:r>
            <w:r>
              <w:rPr>
                <w:i/>
                <w:sz w:val="20"/>
                <w:szCs w:val="20"/>
              </w:rPr>
              <w:t>for lande som verdens største demokrati, Indien.”</w:t>
            </w:r>
          </w:p>
        </w:tc>
      </w:tr>
    </w:tbl>
    <w:p w14:paraId="2B045DB0" w14:textId="77777777" w:rsidR="006B064F" w:rsidRDefault="006B064F">
      <w:pPr>
        <w:spacing w:after="160" w:line="252" w:lineRule="auto"/>
        <w:jc w:val="both"/>
        <w:rPr>
          <w:b/>
          <w:sz w:val="20"/>
          <w:szCs w:val="20"/>
          <w:highlight w:val="yellow"/>
        </w:rPr>
      </w:pPr>
    </w:p>
    <w:p w14:paraId="2B045DB1" w14:textId="4B4D5265" w:rsidR="006B064F" w:rsidRDefault="00652F58">
      <w:pPr>
        <w:jc w:val="both"/>
        <w:rPr>
          <w:sz w:val="20"/>
          <w:szCs w:val="20"/>
          <w:highlight w:val="white"/>
        </w:rPr>
      </w:pPr>
      <w:r>
        <w:rPr>
          <w:sz w:val="20"/>
          <w:szCs w:val="20"/>
        </w:rPr>
        <w:t>Denne nye undersøgelse og de medfølgende kommentar</w:t>
      </w:r>
      <w:r w:rsidR="005451C5">
        <w:rPr>
          <w:sz w:val="20"/>
          <w:szCs w:val="20"/>
        </w:rPr>
        <w:t>er</w:t>
      </w:r>
      <w:r>
        <w:rPr>
          <w:sz w:val="20"/>
          <w:szCs w:val="20"/>
        </w:rPr>
        <w:t xml:space="preserve"> er en del af et bredere projekt fra ECFR, som har til formål at forstå borgernes syn på globale spørgsmål. Tidligere meningsmålings-baserede publikationer omfatter </w:t>
      </w:r>
      <w:r>
        <w:rPr>
          <w:sz w:val="20"/>
          <w:szCs w:val="20"/>
          <w:highlight w:val="white"/>
        </w:rPr>
        <w:t>undersøgelser af europæiske holdninger til Ukraine og Rusland forud for den nuværende konflikt; hvordan COVID-19-krisen har omorganiseret politiske synspunkter og identiteter i Europa; og meningsmåling-baseret forskning i europæiske synspunkter over for og forventninger til USA og andre internationale magter.</w:t>
      </w:r>
    </w:p>
    <w:p w14:paraId="2B045DB2" w14:textId="77777777" w:rsidR="006B064F" w:rsidRDefault="00652F58">
      <w:pPr>
        <w:jc w:val="both"/>
        <w:rPr>
          <w:sz w:val="20"/>
          <w:szCs w:val="20"/>
          <w:highlight w:val="white"/>
        </w:rPr>
      </w:pPr>
      <w:r>
        <w:rPr>
          <w:sz w:val="20"/>
          <w:szCs w:val="20"/>
          <w:highlight w:val="white"/>
        </w:rPr>
        <w:t xml:space="preserve"> </w:t>
      </w:r>
    </w:p>
    <w:p w14:paraId="2B045DB3" w14:textId="30CC804C" w:rsidR="006B064F" w:rsidRDefault="00652F58">
      <w:pPr>
        <w:rPr>
          <w:sz w:val="20"/>
          <w:szCs w:val="20"/>
          <w:highlight w:val="white"/>
        </w:rPr>
      </w:pPr>
      <w:proofErr w:type="spellStart"/>
      <w:r>
        <w:rPr>
          <w:sz w:val="20"/>
          <w:szCs w:val="20"/>
        </w:rPr>
        <w:t>ECFRs</w:t>
      </w:r>
      <w:proofErr w:type="spellEnd"/>
      <w:r>
        <w:rPr>
          <w:sz w:val="20"/>
          <w:szCs w:val="20"/>
        </w:rPr>
        <w:t xml:space="preserve"> undersøgelse af europæere</w:t>
      </w:r>
      <w:r w:rsidR="005451C5">
        <w:rPr>
          <w:sz w:val="20"/>
          <w:szCs w:val="20"/>
        </w:rPr>
        <w:t xml:space="preserve"> før Putins invasion</w:t>
      </w:r>
      <w:r>
        <w:rPr>
          <w:sz w:val="20"/>
          <w:szCs w:val="20"/>
        </w:rPr>
        <w:t xml:space="preserve">, fra februar 2022, kan findes </w:t>
      </w:r>
      <w:hyperlink r:id="rId13">
        <w:r>
          <w:rPr>
            <w:color w:val="0000FF"/>
            <w:sz w:val="20"/>
            <w:szCs w:val="20"/>
            <w:u w:val="single"/>
          </w:rPr>
          <w:t>her</w:t>
        </w:r>
      </w:hyperlink>
      <w:r>
        <w:rPr>
          <w:sz w:val="20"/>
          <w:szCs w:val="20"/>
          <w:highlight w:val="white"/>
        </w:rPr>
        <w:t>.</w:t>
      </w:r>
    </w:p>
    <w:p w14:paraId="2B045DB4" w14:textId="77777777" w:rsidR="006B064F" w:rsidRDefault="006B064F">
      <w:pPr>
        <w:ind w:firstLine="60"/>
        <w:rPr>
          <w:sz w:val="20"/>
          <w:szCs w:val="20"/>
          <w:highlight w:val="white"/>
        </w:rPr>
      </w:pPr>
    </w:p>
    <w:p w14:paraId="2B045DB5" w14:textId="77777777" w:rsidR="006B064F" w:rsidRDefault="00652F58">
      <w:pPr>
        <w:rPr>
          <w:color w:val="1155CC"/>
          <w:sz w:val="20"/>
          <w:szCs w:val="20"/>
          <w:highlight w:val="white"/>
          <w:u w:val="single"/>
        </w:rPr>
      </w:pPr>
      <w:r>
        <w:rPr>
          <w:sz w:val="20"/>
          <w:szCs w:val="20"/>
          <w:highlight w:val="white"/>
        </w:rPr>
        <w:t xml:space="preserve">ECFRs undersøgelse af europæisk reaktion efter krigsudbruddet, fra juni 2022, kan findes </w:t>
      </w:r>
      <w:hyperlink r:id="rId14">
        <w:r>
          <w:rPr>
            <w:color w:val="0000FF"/>
            <w:sz w:val="20"/>
            <w:szCs w:val="20"/>
            <w:highlight w:val="white"/>
            <w:u w:val="single"/>
          </w:rPr>
          <w:t>her</w:t>
        </w:r>
      </w:hyperlink>
      <w:r>
        <w:rPr>
          <w:sz w:val="20"/>
          <w:szCs w:val="20"/>
          <w:highlight w:val="white"/>
        </w:rPr>
        <w:t>.</w:t>
      </w:r>
      <w:hyperlink r:id="rId15">
        <w:r>
          <w:rPr>
            <w:sz w:val="20"/>
            <w:szCs w:val="20"/>
            <w:highlight w:val="white"/>
          </w:rPr>
          <w:t xml:space="preserve"> </w:t>
        </w:r>
      </w:hyperlink>
      <w:r>
        <w:t xml:space="preserve"> </w:t>
      </w:r>
    </w:p>
    <w:p w14:paraId="2B045DB6" w14:textId="77777777" w:rsidR="006B064F" w:rsidRDefault="006B064F">
      <w:pPr>
        <w:ind w:firstLine="60"/>
        <w:rPr>
          <w:sz w:val="20"/>
          <w:szCs w:val="20"/>
          <w:highlight w:val="white"/>
        </w:rPr>
      </w:pPr>
    </w:p>
    <w:p w14:paraId="2B045DB7" w14:textId="77777777" w:rsidR="006B064F" w:rsidRDefault="00652F58">
      <w:pPr>
        <w:rPr>
          <w:sz w:val="20"/>
          <w:szCs w:val="20"/>
          <w:highlight w:val="white"/>
        </w:rPr>
      </w:pPr>
      <w:r>
        <w:rPr>
          <w:sz w:val="20"/>
          <w:szCs w:val="20"/>
          <w:highlight w:val="white"/>
        </w:rPr>
        <w:t xml:space="preserve">Du kan finde mere information og detaljer om andre output i dette program </w:t>
      </w:r>
      <w:hyperlink r:id="rId16">
        <w:r>
          <w:rPr>
            <w:color w:val="0000FF"/>
            <w:sz w:val="20"/>
            <w:szCs w:val="20"/>
            <w:highlight w:val="white"/>
            <w:u w:val="single"/>
          </w:rPr>
          <w:t>her</w:t>
        </w:r>
      </w:hyperlink>
      <w:r>
        <w:rPr>
          <w:sz w:val="20"/>
          <w:szCs w:val="20"/>
          <w:highlight w:val="white"/>
        </w:rPr>
        <w:t>.</w:t>
      </w:r>
      <w:r>
        <w:t xml:space="preserve"> </w:t>
      </w:r>
    </w:p>
    <w:p w14:paraId="2B045DB8" w14:textId="77777777" w:rsidR="006B064F" w:rsidRDefault="006B064F">
      <w:pPr>
        <w:rPr>
          <w:sz w:val="20"/>
          <w:szCs w:val="20"/>
          <w:highlight w:val="yellow"/>
        </w:rPr>
      </w:pPr>
    </w:p>
    <w:p w14:paraId="2B045DB9" w14:textId="77777777" w:rsidR="006B064F" w:rsidRDefault="00652F58">
      <w:pPr>
        <w:jc w:val="center"/>
        <w:rPr>
          <w:b/>
          <w:sz w:val="20"/>
          <w:szCs w:val="20"/>
        </w:rPr>
      </w:pPr>
      <w:r>
        <w:rPr>
          <w:b/>
          <w:sz w:val="20"/>
          <w:szCs w:val="20"/>
        </w:rPr>
        <w:t>-ENDS-</w:t>
      </w:r>
    </w:p>
    <w:p w14:paraId="2B045DBA" w14:textId="77777777" w:rsidR="006B064F" w:rsidRDefault="00652F58">
      <w:pPr>
        <w:jc w:val="center"/>
        <w:rPr>
          <w:sz w:val="20"/>
          <w:szCs w:val="20"/>
        </w:rPr>
      </w:pPr>
      <w:r>
        <w:rPr>
          <w:sz w:val="20"/>
          <w:szCs w:val="20"/>
        </w:rPr>
        <w:t xml:space="preserve"> </w:t>
      </w:r>
    </w:p>
    <w:p w14:paraId="559D9B9F" w14:textId="77777777" w:rsidR="005451C5" w:rsidRDefault="005451C5">
      <w:pPr>
        <w:jc w:val="center"/>
        <w:rPr>
          <w:b/>
          <w:sz w:val="20"/>
          <w:szCs w:val="20"/>
          <w:u w:val="single"/>
        </w:rPr>
      </w:pPr>
    </w:p>
    <w:p w14:paraId="4E030E97" w14:textId="77777777" w:rsidR="005451C5" w:rsidRDefault="005451C5">
      <w:pPr>
        <w:jc w:val="center"/>
        <w:rPr>
          <w:b/>
          <w:sz w:val="20"/>
          <w:szCs w:val="20"/>
          <w:u w:val="single"/>
        </w:rPr>
      </w:pPr>
    </w:p>
    <w:p w14:paraId="496FF915" w14:textId="77777777" w:rsidR="005451C5" w:rsidRDefault="005451C5">
      <w:pPr>
        <w:jc w:val="center"/>
        <w:rPr>
          <w:b/>
          <w:sz w:val="20"/>
          <w:szCs w:val="20"/>
          <w:u w:val="single"/>
        </w:rPr>
      </w:pPr>
    </w:p>
    <w:p w14:paraId="2B045DBB" w14:textId="712C3EBE" w:rsidR="006B064F" w:rsidRDefault="00652F58">
      <w:pPr>
        <w:jc w:val="center"/>
        <w:rPr>
          <w:b/>
          <w:sz w:val="20"/>
          <w:szCs w:val="20"/>
          <w:u w:val="single"/>
        </w:rPr>
      </w:pPr>
      <w:r>
        <w:rPr>
          <w:b/>
          <w:sz w:val="20"/>
          <w:szCs w:val="20"/>
          <w:u w:val="single"/>
        </w:rPr>
        <w:t>BILAG</w:t>
      </w:r>
    </w:p>
    <w:p w14:paraId="2B045DBC" w14:textId="77777777" w:rsidR="006B064F" w:rsidRDefault="00652F58">
      <w:pPr>
        <w:jc w:val="both"/>
        <w:rPr>
          <w:b/>
          <w:sz w:val="20"/>
          <w:szCs w:val="20"/>
        </w:rPr>
      </w:pPr>
      <w:r>
        <w:rPr>
          <w:b/>
          <w:sz w:val="20"/>
          <w:szCs w:val="20"/>
        </w:rPr>
        <w:t xml:space="preserve"> </w:t>
      </w:r>
    </w:p>
    <w:p w14:paraId="2B045DBD" w14:textId="77777777" w:rsidR="006B064F" w:rsidRDefault="00652F58">
      <w:pPr>
        <w:jc w:val="both"/>
        <w:rPr>
          <w:b/>
          <w:sz w:val="20"/>
          <w:szCs w:val="20"/>
        </w:rPr>
      </w:pPr>
      <w:r>
        <w:rPr>
          <w:b/>
          <w:sz w:val="20"/>
          <w:szCs w:val="20"/>
        </w:rPr>
        <w:t>RAPPORTENS FORFATTERE</w:t>
      </w:r>
    </w:p>
    <w:p w14:paraId="2B045DBE" w14:textId="77777777" w:rsidR="006B064F" w:rsidRDefault="00000000">
      <w:pPr>
        <w:shd w:val="clear" w:color="auto" w:fill="FFFFFF"/>
        <w:jc w:val="both"/>
        <w:rPr>
          <w:sz w:val="20"/>
          <w:szCs w:val="20"/>
        </w:rPr>
      </w:pPr>
      <w:hyperlink r:id="rId17">
        <w:r w:rsidR="00652F58">
          <w:rPr>
            <w:b/>
            <w:color w:val="1155CC"/>
            <w:sz w:val="20"/>
            <w:szCs w:val="20"/>
            <w:u w:val="single"/>
          </w:rPr>
          <w:t>Mark Leonard</w:t>
        </w:r>
      </w:hyperlink>
      <w:r w:rsidR="00652F58">
        <w:rPr>
          <w:sz w:val="20"/>
          <w:szCs w:val="20"/>
        </w:rPr>
        <w:t xml:space="preserve"> er stiftende direktør for European Council on Foreign Relations (ECFR), den første paneuropæiske tænketank. Hans fokusområder omfatter geopolitik og geoøkonomi, Kina, EU-politik og institutioner. Hans seneste bog, '</w:t>
      </w:r>
      <w:hyperlink r:id="rId18">
        <w:r w:rsidR="00652F58">
          <w:rPr>
            <w:i/>
            <w:color w:val="1155CC"/>
            <w:sz w:val="20"/>
            <w:szCs w:val="20"/>
            <w:u w:val="single"/>
          </w:rPr>
          <w:t>Ufredens tidsalder</w:t>
        </w:r>
      </w:hyperlink>
      <w:r w:rsidR="00652F58">
        <w:rPr>
          <w:i/>
          <w:sz w:val="20"/>
          <w:szCs w:val="20"/>
        </w:rPr>
        <w:t>’</w:t>
      </w:r>
      <w:r w:rsidR="00652F58">
        <w:rPr>
          <w:sz w:val="20"/>
          <w:szCs w:val="20"/>
        </w:rPr>
        <w:t xml:space="preserve">, blev udgivet til kritikerros og opført på en liste over “must reads” af </w:t>
      </w:r>
      <w:r w:rsidR="00652F58">
        <w:rPr>
          <w:i/>
          <w:sz w:val="20"/>
          <w:szCs w:val="20"/>
        </w:rPr>
        <w:t>Financial Times</w:t>
      </w:r>
      <w:r w:rsidR="00652F58">
        <w:rPr>
          <w:sz w:val="20"/>
          <w:szCs w:val="20"/>
        </w:rPr>
        <w:t>.</w:t>
      </w:r>
    </w:p>
    <w:p w14:paraId="2B045DBF" w14:textId="77777777" w:rsidR="006B064F" w:rsidRDefault="00652F58">
      <w:pPr>
        <w:shd w:val="clear" w:color="auto" w:fill="FFFFFF"/>
        <w:jc w:val="both"/>
        <w:rPr>
          <w:sz w:val="20"/>
          <w:szCs w:val="20"/>
        </w:rPr>
      </w:pPr>
      <w:r>
        <w:rPr>
          <w:sz w:val="20"/>
          <w:szCs w:val="20"/>
        </w:rPr>
        <w:t xml:space="preserve"> </w:t>
      </w:r>
    </w:p>
    <w:p w14:paraId="2B045DC0" w14:textId="77777777" w:rsidR="006B064F" w:rsidRDefault="00000000">
      <w:pPr>
        <w:shd w:val="clear" w:color="auto" w:fill="FFFFFF"/>
        <w:jc w:val="both"/>
        <w:rPr>
          <w:i/>
          <w:sz w:val="20"/>
          <w:szCs w:val="20"/>
        </w:rPr>
      </w:pPr>
      <w:hyperlink r:id="rId19">
        <w:r w:rsidR="00652F58">
          <w:rPr>
            <w:b/>
            <w:color w:val="1155CC"/>
            <w:sz w:val="20"/>
            <w:szCs w:val="20"/>
            <w:u w:val="single"/>
          </w:rPr>
          <w:t>Ivan Krastev</w:t>
        </w:r>
      </w:hyperlink>
      <w:r w:rsidR="00652F58">
        <w:rPr>
          <w:b/>
          <w:sz w:val="20"/>
          <w:szCs w:val="20"/>
        </w:rPr>
        <w:t xml:space="preserve"> </w:t>
      </w:r>
      <w:r w:rsidR="00652F58">
        <w:rPr>
          <w:sz w:val="20"/>
          <w:szCs w:val="20"/>
        </w:rPr>
        <w:t>er formand for Center for Liberale Strategier i Sofia og fast stipendiat ved IWM Institute of Human Sciences i Wien. Han er et stiftende bestyrelsesmedlem af ECFR og medlem af bestyrelsen for International Crisis Group. Han er forfatter til '</w:t>
      </w:r>
      <w:hyperlink r:id="rId20">
        <w:r w:rsidR="00652F58">
          <w:rPr>
            <w:i/>
            <w:color w:val="1155CC"/>
            <w:sz w:val="20"/>
            <w:szCs w:val="20"/>
            <w:u w:val="single"/>
          </w:rPr>
          <w:t>Er det alligevel i morgen? Pandemiens paradokser</w:t>
        </w:r>
      </w:hyperlink>
      <w:hyperlink r:id="rId21">
        <w:r w:rsidR="00652F58">
          <w:rPr>
            <w:color w:val="1155CC"/>
            <w:sz w:val="20"/>
            <w:szCs w:val="20"/>
            <w:u w:val="single"/>
          </w:rPr>
          <w:t>’.</w:t>
        </w:r>
      </w:hyperlink>
      <w:r w:rsidR="00652F58">
        <w:rPr>
          <w:sz w:val="20"/>
          <w:szCs w:val="20"/>
        </w:rPr>
        <w:t xml:space="preserve">  Han er klummeskribent for </w:t>
      </w:r>
      <w:r w:rsidR="00652F58">
        <w:rPr>
          <w:i/>
          <w:sz w:val="20"/>
          <w:szCs w:val="20"/>
        </w:rPr>
        <w:t>New York Times</w:t>
      </w:r>
      <w:r w:rsidR="00652F58">
        <w:rPr>
          <w:sz w:val="20"/>
          <w:szCs w:val="20"/>
        </w:rPr>
        <w:t xml:space="preserve"> og </w:t>
      </w:r>
      <w:r w:rsidR="00652F58">
        <w:rPr>
          <w:i/>
          <w:sz w:val="20"/>
          <w:szCs w:val="20"/>
        </w:rPr>
        <w:t>Financial Times.</w:t>
      </w:r>
    </w:p>
    <w:p w14:paraId="2B045DC1" w14:textId="77777777" w:rsidR="006B064F" w:rsidRDefault="00652F58">
      <w:pPr>
        <w:shd w:val="clear" w:color="auto" w:fill="FFFFFF"/>
        <w:jc w:val="both"/>
        <w:rPr>
          <w:sz w:val="20"/>
          <w:szCs w:val="20"/>
        </w:rPr>
      </w:pPr>
      <w:r>
        <w:rPr>
          <w:sz w:val="20"/>
          <w:szCs w:val="20"/>
        </w:rPr>
        <w:t xml:space="preserve"> </w:t>
      </w:r>
    </w:p>
    <w:p w14:paraId="2B045DC2" w14:textId="77777777" w:rsidR="006B064F" w:rsidRDefault="00000000">
      <w:pPr>
        <w:shd w:val="clear" w:color="auto" w:fill="FFFFFF"/>
        <w:jc w:val="both"/>
        <w:rPr>
          <w:sz w:val="20"/>
          <w:szCs w:val="20"/>
        </w:rPr>
      </w:pPr>
      <w:hyperlink r:id="rId22">
        <w:r w:rsidR="00652F58">
          <w:rPr>
            <w:b/>
            <w:color w:val="1155CC"/>
            <w:sz w:val="20"/>
            <w:szCs w:val="20"/>
            <w:u w:val="single"/>
          </w:rPr>
          <w:t>Timothy Garton Ash</w:t>
        </w:r>
      </w:hyperlink>
      <w:r w:rsidR="00652F58">
        <w:rPr>
          <w:sz w:val="20"/>
          <w:szCs w:val="20"/>
        </w:rPr>
        <w:t xml:space="preserve"> er forfatter af ti bøger om politisk forfatterskab eller ‘nutidens historie’, som har kortlagt Europas forvandling gennem det sidste halve århundrede. Han er professor i europæiske studier ved University of Oxford, Isaiah Berlin Professorial Fellow ved St Antony's College, Oxford, og en Senior Fellow ved Hoover Institution, Stanford University. </w:t>
      </w:r>
      <w:r w:rsidR="00652F58" w:rsidRPr="00997EE3">
        <w:rPr>
          <w:sz w:val="20"/>
          <w:szCs w:val="20"/>
          <w:lang w:val="en-US"/>
        </w:rPr>
        <w:t xml:space="preserve">Hans essays </w:t>
      </w:r>
      <w:proofErr w:type="spellStart"/>
      <w:r w:rsidR="00652F58" w:rsidRPr="00997EE3">
        <w:rPr>
          <w:sz w:val="20"/>
          <w:szCs w:val="20"/>
          <w:lang w:val="en-US"/>
        </w:rPr>
        <w:t>optræder</w:t>
      </w:r>
      <w:proofErr w:type="spellEnd"/>
      <w:r w:rsidR="00652F58" w:rsidRPr="00997EE3">
        <w:rPr>
          <w:sz w:val="20"/>
          <w:szCs w:val="20"/>
          <w:lang w:val="en-US"/>
        </w:rPr>
        <w:t xml:space="preserve"> </w:t>
      </w:r>
      <w:proofErr w:type="spellStart"/>
      <w:r w:rsidR="00652F58" w:rsidRPr="00997EE3">
        <w:rPr>
          <w:sz w:val="20"/>
          <w:szCs w:val="20"/>
          <w:lang w:val="en-US"/>
        </w:rPr>
        <w:t>jævnligt</w:t>
      </w:r>
      <w:proofErr w:type="spellEnd"/>
      <w:r w:rsidR="00652F58" w:rsidRPr="00997EE3">
        <w:rPr>
          <w:sz w:val="20"/>
          <w:szCs w:val="20"/>
          <w:lang w:val="en-US"/>
        </w:rPr>
        <w:t xml:space="preserve"> </w:t>
      </w:r>
      <w:proofErr w:type="spellStart"/>
      <w:r w:rsidR="00652F58" w:rsidRPr="00997EE3">
        <w:rPr>
          <w:sz w:val="20"/>
          <w:szCs w:val="20"/>
          <w:lang w:val="en-US"/>
        </w:rPr>
        <w:t>i</w:t>
      </w:r>
      <w:proofErr w:type="spellEnd"/>
      <w:r w:rsidR="00652F58" w:rsidRPr="00997EE3">
        <w:rPr>
          <w:sz w:val="20"/>
          <w:szCs w:val="20"/>
          <w:lang w:val="en-US"/>
        </w:rPr>
        <w:t xml:space="preserve"> </w:t>
      </w:r>
      <w:r w:rsidR="00652F58" w:rsidRPr="00997EE3">
        <w:rPr>
          <w:i/>
          <w:sz w:val="20"/>
          <w:szCs w:val="20"/>
          <w:lang w:val="en-US"/>
        </w:rPr>
        <w:t>New York Review of Books</w:t>
      </w:r>
      <w:r w:rsidR="00652F58" w:rsidRPr="00997EE3">
        <w:rPr>
          <w:sz w:val="20"/>
          <w:szCs w:val="20"/>
          <w:lang w:val="en-US"/>
        </w:rPr>
        <w:t xml:space="preserve">. </w:t>
      </w:r>
      <w:r w:rsidR="00652F58">
        <w:rPr>
          <w:sz w:val="20"/>
          <w:szCs w:val="20"/>
        </w:rPr>
        <w:t xml:space="preserve">Han skriver en klumme om internationale anliggender i </w:t>
      </w:r>
      <w:r w:rsidR="00652F58">
        <w:rPr>
          <w:i/>
          <w:sz w:val="20"/>
          <w:szCs w:val="20"/>
        </w:rPr>
        <w:t>The</w:t>
      </w:r>
      <w:r w:rsidR="00652F58">
        <w:rPr>
          <w:sz w:val="20"/>
          <w:szCs w:val="20"/>
        </w:rPr>
        <w:t xml:space="preserve"> </w:t>
      </w:r>
      <w:r w:rsidR="00652F58">
        <w:rPr>
          <w:i/>
          <w:sz w:val="20"/>
          <w:szCs w:val="20"/>
        </w:rPr>
        <w:t xml:space="preserve">Guardian </w:t>
      </w:r>
      <w:r w:rsidR="00652F58">
        <w:rPr>
          <w:sz w:val="20"/>
          <w:szCs w:val="20"/>
        </w:rPr>
        <w:t>der er bredt syndikeret i Europa, Asien og Amerika.</w:t>
      </w:r>
    </w:p>
    <w:p w14:paraId="2B045DC3" w14:textId="77777777" w:rsidR="006B064F" w:rsidRDefault="00652F58">
      <w:pPr>
        <w:jc w:val="both"/>
        <w:rPr>
          <w:b/>
          <w:sz w:val="20"/>
          <w:szCs w:val="20"/>
        </w:rPr>
      </w:pPr>
      <w:r>
        <w:rPr>
          <w:b/>
          <w:sz w:val="20"/>
          <w:szCs w:val="20"/>
        </w:rPr>
        <w:t xml:space="preserve"> </w:t>
      </w:r>
    </w:p>
    <w:p w14:paraId="2B045DC4" w14:textId="77777777" w:rsidR="006B064F" w:rsidRDefault="00652F58">
      <w:pPr>
        <w:jc w:val="both"/>
        <w:rPr>
          <w:b/>
          <w:sz w:val="20"/>
          <w:szCs w:val="20"/>
        </w:rPr>
      </w:pPr>
      <w:r>
        <w:rPr>
          <w:b/>
          <w:sz w:val="20"/>
          <w:szCs w:val="20"/>
        </w:rPr>
        <w:t>INTERVIEWS</w:t>
      </w:r>
    </w:p>
    <w:p w14:paraId="2B045DC5" w14:textId="77777777" w:rsidR="006B064F" w:rsidRDefault="00652F58">
      <w:pPr>
        <w:jc w:val="both"/>
        <w:rPr>
          <w:sz w:val="20"/>
          <w:szCs w:val="20"/>
        </w:rPr>
      </w:pPr>
      <w:r>
        <w:rPr>
          <w:sz w:val="20"/>
          <w:szCs w:val="20"/>
        </w:rPr>
        <w:t xml:space="preserve">Rapportens forfatterne og andre ECFR-eksperter er tilgængelige for interview med interesserede tv-, digitale og trykte medier. Kontakt venligst ECFRs kommunikationsteam på </w:t>
      </w:r>
      <w:r>
        <w:rPr>
          <w:color w:val="1155CC"/>
          <w:sz w:val="20"/>
          <w:szCs w:val="20"/>
        </w:rPr>
        <w:t>communications@ecfr.eu</w:t>
      </w:r>
      <w:r>
        <w:rPr>
          <w:sz w:val="20"/>
          <w:szCs w:val="20"/>
        </w:rPr>
        <w:t xml:space="preserve"> for at arrangere.</w:t>
      </w:r>
    </w:p>
    <w:p w14:paraId="2B045DC6" w14:textId="77777777" w:rsidR="006B064F" w:rsidRDefault="00652F58">
      <w:pPr>
        <w:jc w:val="both"/>
        <w:rPr>
          <w:sz w:val="20"/>
          <w:szCs w:val="20"/>
        </w:rPr>
      </w:pPr>
      <w:r>
        <w:rPr>
          <w:sz w:val="20"/>
          <w:szCs w:val="20"/>
        </w:rPr>
        <w:t xml:space="preserve"> </w:t>
      </w:r>
    </w:p>
    <w:p w14:paraId="2B045DC7" w14:textId="3062BC53" w:rsidR="006B064F" w:rsidRDefault="00652F58">
      <w:pPr>
        <w:jc w:val="both"/>
        <w:rPr>
          <w:b/>
          <w:sz w:val="20"/>
          <w:szCs w:val="20"/>
        </w:rPr>
      </w:pPr>
      <w:r>
        <w:rPr>
          <w:b/>
          <w:sz w:val="20"/>
          <w:szCs w:val="20"/>
        </w:rPr>
        <w:t>TILGANG OG METOD</w:t>
      </w:r>
      <w:r w:rsidR="005451C5">
        <w:rPr>
          <w:b/>
          <w:sz w:val="20"/>
          <w:szCs w:val="20"/>
        </w:rPr>
        <w:t>E</w:t>
      </w:r>
    </w:p>
    <w:p w14:paraId="2B045DC8" w14:textId="446D13CE" w:rsidR="006B064F" w:rsidRDefault="005451C5">
      <w:pPr>
        <w:jc w:val="both"/>
        <w:rPr>
          <w:sz w:val="20"/>
          <w:szCs w:val="20"/>
        </w:rPr>
      </w:pPr>
      <w:r>
        <w:rPr>
          <w:sz w:val="20"/>
          <w:szCs w:val="20"/>
        </w:rPr>
        <w:t>Målingen</w:t>
      </w:r>
      <w:r w:rsidR="00652F58">
        <w:rPr>
          <w:sz w:val="20"/>
          <w:szCs w:val="20"/>
        </w:rPr>
        <w:t xml:space="preserve"> og analysen i denne rapport er resultatet af et samarbejde mellem </w:t>
      </w:r>
      <w:r>
        <w:rPr>
          <w:sz w:val="20"/>
          <w:szCs w:val="20"/>
        </w:rPr>
        <w:t xml:space="preserve">European Council on </w:t>
      </w:r>
      <w:proofErr w:type="spellStart"/>
      <w:r w:rsidR="00652F58">
        <w:rPr>
          <w:sz w:val="20"/>
          <w:szCs w:val="20"/>
        </w:rPr>
        <w:t>Foreign</w:t>
      </w:r>
      <w:proofErr w:type="spellEnd"/>
      <w:r w:rsidR="00652F58">
        <w:rPr>
          <w:sz w:val="20"/>
          <w:szCs w:val="20"/>
        </w:rPr>
        <w:t xml:space="preserve"> Relations og </w:t>
      </w:r>
      <w:hyperlink r:id="rId23">
        <w:r w:rsidR="00652F58">
          <w:rPr>
            <w:color w:val="0000FF"/>
            <w:sz w:val="20"/>
            <w:szCs w:val="20"/>
            <w:u w:val="single"/>
          </w:rPr>
          <w:t xml:space="preserve">Europe in a </w:t>
        </w:r>
        <w:proofErr w:type="spellStart"/>
        <w:r w:rsidR="00652F58">
          <w:rPr>
            <w:color w:val="0000FF"/>
            <w:sz w:val="20"/>
            <w:szCs w:val="20"/>
            <w:u w:val="single"/>
          </w:rPr>
          <w:t>Changing</w:t>
        </w:r>
        <w:proofErr w:type="spellEnd"/>
        <w:r w:rsidR="00652F58">
          <w:rPr>
            <w:color w:val="0000FF"/>
            <w:sz w:val="20"/>
            <w:szCs w:val="20"/>
            <w:u w:val="single"/>
          </w:rPr>
          <w:t xml:space="preserve"> World</w:t>
        </w:r>
      </w:hyperlink>
      <w:r w:rsidR="00652F58">
        <w:rPr>
          <w:sz w:val="20"/>
          <w:szCs w:val="20"/>
        </w:rPr>
        <w:t>-projektet</w:t>
      </w:r>
      <w:r>
        <w:rPr>
          <w:sz w:val="20"/>
          <w:szCs w:val="20"/>
        </w:rPr>
        <w:t xml:space="preserve">, </w:t>
      </w:r>
      <w:proofErr w:type="spellStart"/>
      <w:r w:rsidR="00652F58">
        <w:rPr>
          <w:sz w:val="20"/>
          <w:szCs w:val="20"/>
        </w:rPr>
        <w:t>Dahrendorf</w:t>
      </w:r>
      <w:proofErr w:type="spellEnd"/>
      <w:r w:rsidR="00652F58">
        <w:rPr>
          <w:sz w:val="20"/>
          <w:szCs w:val="20"/>
        </w:rPr>
        <w:t xml:space="preserve">-programmet ved St </w:t>
      </w:r>
      <w:proofErr w:type="spellStart"/>
      <w:proofErr w:type="gramStart"/>
      <w:r w:rsidR="00652F58">
        <w:rPr>
          <w:sz w:val="20"/>
          <w:szCs w:val="20"/>
        </w:rPr>
        <w:t>Antony's</w:t>
      </w:r>
      <w:proofErr w:type="spellEnd"/>
      <w:proofErr w:type="gramEnd"/>
      <w:r w:rsidR="00652F58">
        <w:rPr>
          <w:sz w:val="20"/>
          <w:szCs w:val="20"/>
        </w:rPr>
        <w:t xml:space="preserve"> College, University of Oxford.</w:t>
      </w:r>
    </w:p>
    <w:p w14:paraId="2B045DC9" w14:textId="77777777" w:rsidR="006B064F" w:rsidRDefault="006B064F">
      <w:pPr>
        <w:jc w:val="both"/>
        <w:rPr>
          <w:sz w:val="20"/>
          <w:szCs w:val="20"/>
        </w:rPr>
      </w:pPr>
    </w:p>
    <w:p w14:paraId="2B045DCA" w14:textId="6511E0DF" w:rsidR="006B064F" w:rsidRDefault="00652F58">
      <w:pPr>
        <w:jc w:val="both"/>
        <w:rPr>
          <w:sz w:val="20"/>
          <w:szCs w:val="20"/>
        </w:rPr>
      </w:pPr>
      <w:r>
        <w:rPr>
          <w:sz w:val="20"/>
          <w:szCs w:val="20"/>
        </w:rPr>
        <w:t>Denne rapport er baseret på en offentlig meningsmåling af befolkninger (på 18 år og derover) udført i slutningen af ​​december 2022 og begyndelsen af ​​januar 2023 i ti europæiske lande (Danmark, Estland, Frankrig, Tyskland, Storbritannien, Italien, Polen, Portugal, Rumænien og Spanien), og i fem lande uden for Europa (Kina, Indien, Tyrkiet, Rusland og USA). Det samlede antal respondenter var 19.765 respondenter.</w:t>
      </w:r>
    </w:p>
    <w:p w14:paraId="2B045DCB" w14:textId="77777777" w:rsidR="006B064F" w:rsidRDefault="006B064F">
      <w:pPr>
        <w:jc w:val="both"/>
        <w:rPr>
          <w:sz w:val="20"/>
          <w:szCs w:val="20"/>
        </w:rPr>
      </w:pPr>
    </w:p>
    <w:p w14:paraId="2B045DCC" w14:textId="77777777" w:rsidR="006B064F" w:rsidRDefault="00652F58">
      <w:pPr>
        <w:jc w:val="both"/>
        <w:rPr>
          <w:sz w:val="20"/>
          <w:szCs w:val="20"/>
        </w:rPr>
      </w:pPr>
      <w:r>
        <w:rPr>
          <w:sz w:val="20"/>
          <w:szCs w:val="20"/>
        </w:rPr>
        <w:t>I Europa blev meningsmålingerne udført for ECFR som en onlineundersøgelse gennem Datapraxis og YouGov i Danmark (1.064 respondenter; 3.-11. januar), Frankrig (2.051; 3.-12. januar), Tyskland (2.017; 4.-11. januar), Storbritannien (2.200; 4.-10. januar), Italien (1.599; 4.-12. januar), Polen (1.413; 3.-20. januar), Portugal (1.057; 4.-12. januar), Rumænien (1.003; 4.-11. januar) , og Spanien (1.013; 4.-11. januar); og gennem Datapraxis og Norstat i Estland (1.022; 18.-24. januar). I alle europæiske lande var stikprøven nationalt repræsentativ for grundlæggende demografi og tidligere stemmetal. I Det Forenede Kongerige dækkede meningsmålingen ikke Nordirland, hvorfor rapporten refererer til Storbritannien.</w:t>
      </w:r>
    </w:p>
    <w:p w14:paraId="2B045DCD" w14:textId="77777777" w:rsidR="006B064F" w:rsidRDefault="006B064F">
      <w:pPr>
        <w:jc w:val="both"/>
        <w:rPr>
          <w:sz w:val="20"/>
          <w:szCs w:val="20"/>
        </w:rPr>
      </w:pPr>
    </w:p>
    <w:p w14:paraId="2B045DCE" w14:textId="77777777" w:rsidR="006B064F" w:rsidRDefault="00652F58">
      <w:pPr>
        <w:jc w:val="both"/>
        <w:rPr>
          <w:sz w:val="20"/>
          <w:szCs w:val="20"/>
        </w:rPr>
      </w:pPr>
      <w:r>
        <w:rPr>
          <w:sz w:val="20"/>
          <w:szCs w:val="20"/>
        </w:rPr>
        <w:t xml:space="preserve">Uden for Europa blev meningsmålingerne udført af Gallup International Association (GIA) gennem uafhængige lokale partnere som en online-undersøgelse i USA (1.074; den 17. januar; gennem Distance/SurveyMonkey), Kina (1.024; 3.-17. januar; Distance/Dynata ), og Tyrkiet (1.085; 3.-19. januar; Distance/Dynata); og gennem ansigt-til-ansigt undersøgelser i Rusland (800; 26. december til 17. januar: BeMedia Consultant) og Indien (1.343; 27. december-18. januar; Konvergent). Valget af face-to-face undersøgelser i de to sidstnævnte lande skete som følge af den spændte interne politiske og sociale situation i Rusland og dårlig kvalitet af internettet i Indiens mindre byer. I Tyrkiet og USA var </w:t>
      </w:r>
      <w:r>
        <w:rPr>
          <w:sz w:val="20"/>
          <w:szCs w:val="20"/>
        </w:rPr>
        <w:lastRenderedPageBreak/>
        <w:t>stikprøven nationalt repræsentativ for grundlæggende demografi. I Kina omfattede afstemningen kun paneldeltagere fra byområderne Shanghai, Beijing, Guangzhou og Shenzhen. I Rusland var kun byer med mere end 100.000 indbyggere omfattet. Og i Indien var landdistrikter og niveau-3-byer ikke omfattet. Derfor bør data fra Kina, Rusland og Indien kun betragtes som repræsentative for den befolkning, der er omfattet af afstemningen, og ikke for hele den nationale befolkning. Sidst men ikke mindst, i betragtning af undersøgelsens omfang og spørgeskema, skal resultaterne fra Rusland og Kina fortolkes med forsigtighed, idet man husker på muligheden for, at nogle respondenter kunne have følt sig begrænset til at udtrykke deres mening frit.</w:t>
      </w:r>
    </w:p>
    <w:p w14:paraId="2B045DCF" w14:textId="77777777" w:rsidR="006B064F" w:rsidRDefault="00652F58">
      <w:pPr>
        <w:jc w:val="both"/>
        <w:rPr>
          <w:sz w:val="20"/>
          <w:szCs w:val="20"/>
        </w:rPr>
      </w:pPr>
      <w:r>
        <w:rPr>
          <w:sz w:val="20"/>
          <w:szCs w:val="20"/>
        </w:rPr>
        <w:t xml:space="preserve"> </w:t>
      </w:r>
    </w:p>
    <w:p w14:paraId="2B045DD0" w14:textId="77777777" w:rsidR="006B064F" w:rsidRDefault="00652F58">
      <w:pPr>
        <w:jc w:val="both"/>
        <w:rPr>
          <w:b/>
          <w:sz w:val="20"/>
          <w:szCs w:val="20"/>
        </w:rPr>
      </w:pPr>
      <w:r>
        <w:rPr>
          <w:b/>
          <w:sz w:val="20"/>
          <w:szCs w:val="20"/>
        </w:rPr>
        <w:t>GRAFIK TIL MEDIEBRUG</w:t>
      </w:r>
    </w:p>
    <w:p w14:paraId="2B045DD1" w14:textId="77777777" w:rsidR="006B064F" w:rsidRDefault="00652F58">
      <w:pPr>
        <w:jc w:val="both"/>
        <w:rPr>
          <w:sz w:val="20"/>
          <w:szCs w:val="20"/>
        </w:rPr>
      </w:pPr>
      <w:r>
        <w:rPr>
          <w:sz w:val="20"/>
          <w:szCs w:val="20"/>
        </w:rPr>
        <w:t xml:space="preserve">ECFR har produceret undersøgelsesrelateret grafik, som er gratis til mediebrug. De kan findes </w:t>
      </w:r>
      <w:hyperlink r:id="rId24">
        <w:r>
          <w:rPr>
            <w:color w:val="0000FF"/>
            <w:sz w:val="20"/>
            <w:szCs w:val="20"/>
            <w:u w:val="single"/>
          </w:rPr>
          <w:t>her</w:t>
        </w:r>
      </w:hyperlink>
      <w:r>
        <w:rPr>
          <w:sz w:val="20"/>
          <w:szCs w:val="20"/>
        </w:rPr>
        <w:t>.</w:t>
      </w:r>
    </w:p>
    <w:p w14:paraId="2B045DD2" w14:textId="77777777" w:rsidR="006B064F" w:rsidRDefault="00652F58">
      <w:pPr>
        <w:jc w:val="both"/>
        <w:rPr>
          <w:sz w:val="20"/>
          <w:szCs w:val="20"/>
        </w:rPr>
      </w:pPr>
      <w:r>
        <w:rPr>
          <w:sz w:val="20"/>
          <w:szCs w:val="20"/>
        </w:rPr>
        <w:t xml:space="preserve"> </w:t>
      </w:r>
    </w:p>
    <w:p w14:paraId="2B045DD3" w14:textId="77777777" w:rsidR="006B064F" w:rsidRDefault="00652F58">
      <w:pPr>
        <w:jc w:val="both"/>
        <w:rPr>
          <w:b/>
          <w:sz w:val="20"/>
          <w:szCs w:val="20"/>
        </w:rPr>
      </w:pPr>
      <w:r>
        <w:rPr>
          <w:b/>
          <w:sz w:val="20"/>
          <w:szCs w:val="20"/>
        </w:rPr>
        <w:t>UNDERSØGELSESPARTNERE</w:t>
      </w:r>
    </w:p>
    <w:p w14:paraId="2B045DD4" w14:textId="77777777" w:rsidR="006B064F" w:rsidRDefault="00652F58">
      <w:pPr>
        <w:jc w:val="both"/>
        <w:rPr>
          <w:sz w:val="20"/>
          <w:szCs w:val="20"/>
        </w:rPr>
      </w:pPr>
      <w:r>
        <w:rPr>
          <w:sz w:val="20"/>
          <w:szCs w:val="20"/>
        </w:rPr>
        <w:t xml:space="preserve">Denne afstemning og analyse var resultatet af et samarbejde mellem ECFR og </w:t>
      </w:r>
      <w:hyperlink r:id="rId25">
        <w:r>
          <w:rPr>
            <w:color w:val="0000FF"/>
            <w:sz w:val="20"/>
            <w:szCs w:val="20"/>
            <w:u w:val="single"/>
          </w:rPr>
          <w:t>Europa i en foranderlig verden</w:t>
        </w:r>
      </w:hyperlink>
      <w:r>
        <w:rPr>
          <w:sz w:val="20"/>
          <w:szCs w:val="20"/>
        </w:rPr>
        <w:t xml:space="preserve">’ projekt fra Dahrendorf-programmet ved St Antony's College, University of Oxford. ECFR samarbejdede med </w:t>
      </w:r>
      <w:hyperlink r:id="rId26">
        <w:r>
          <w:rPr>
            <w:color w:val="0000FF"/>
            <w:sz w:val="20"/>
            <w:szCs w:val="20"/>
            <w:u w:val="single"/>
          </w:rPr>
          <w:t>Calouste Gulbenkian Foundation</w:t>
        </w:r>
      </w:hyperlink>
      <w:r>
        <w:rPr>
          <w:sz w:val="20"/>
          <w:szCs w:val="20"/>
        </w:rPr>
        <w:t xml:space="preserve">, </w:t>
      </w:r>
      <w:hyperlink r:id="rId27">
        <w:r>
          <w:rPr>
            <w:color w:val="1155CC"/>
            <w:sz w:val="20"/>
            <w:szCs w:val="20"/>
            <w:u w:val="single"/>
          </w:rPr>
          <w:t>Think Tank Europa</w:t>
        </w:r>
      </w:hyperlink>
      <w:r>
        <w:rPr>
          <w:sz w:val="20"/>
          <w:szCs w:val="20"/>
        </w:rPr>
        <w:t xml:space="preserve"> og </w:t>
      </w:r>
      <w:hyperlink r:id="rId28">
        <w:r>
          <w:rPr>
            <w:color w:val="0000FF"/>
            <w:sz w:val="20"/>
            <w:szCs w:val="20"/>
            <w:u w:val="single"/>
          </w:rPr>
          <w:t>Internationalt Center for Forsvar og Sikkerhed</w:t>
        </w:r>
      </w:hyperlink>
      <w:r>
        <w:rPr>
          <w:sz w:val="20"/>
          <w:szCs w:val="20"/>
        </w:rPr>
        <w:t xml:space="preserve"> omkring dette projekt.</w:t>
      </w:r>
    </w:p>
    <w:p w14:paraId="2B045DD5" w14:textId="77777777" w:rsidR="006B064F" w:rsidRDefault="00652F58">
      <w:pPr>
        <w:jc w:val="both"/>
        <w:rPr>
          <w:b/>
          <w:sz w:val="20"/>
          <w:szCs w:val="20"/>
        </w:rPr>
      </w:pPr>
      <w:r>
        <w:rPr>
          <w:b/>
          <w:sz w:val="20"/>
          <w:szCs w:val="20"/>
        </w:rPr>
        <w:t xml:space="preserve"> </w:t>
      </w:r>
    </w:p>
    <w:p w14:paraId="2B045DD6" w14:textId="77777777" w:rsidR="006B064F" w:rsidRDefault="00652F58">
      <w:pPr>
        <w:jc w:val="both"/>
        <w:rPr>
          <w:b/>
          <w:sz w:val="20"/>
          <w:szCs w:val="20"/>
        </w:rPr>
      </w:pPr>
      <w:r>
        <w:rPr>
          <w:b/>
          <w:sz w:val="20"/>
          <w:szCs w:val="20"/>
        </w:rPr>
        <w:t>OM ECFR</w:t>
      </w:r>
    </w:p>
    <w:p w14:paraId="2B045DD7" w14:textId="77777777" w:rsidR="006B064F" w:rsidRDefault="00652F58">
      <w:pPr>
        <w:jc w:val="both"/>
      </w:pPr>
      <w:r>
        <w:rPr>
          <w:sz w:val="20"/>
          <w:szCs w:val="20"/>
        </w:rPr>
        <w:t>European Council on Foreign Relations (ECFR) er en prisvindende, paneuropæisk tænketank. Den blev lanceret i oktober 2007, og har til mål at udføre forskning og fremme informeret debat i hele Europa om udviklingen af ​​sammenhængende og effektiv europæisk værdibaseret udenrigspolitik. ECFR er en uafhængig velgørenhed og finansieres gennem en række forskellige kilder. Besøg venligst:</w:t>
      </w:r>
      <w:hyperlink r:id="rId29">
        <w:r>
          <w:rPr>
            <w:color w:val="1155CC"/>
            <w:sz w:val="20"/>
            <w:szCs w:val="20"/>
          </w:rPr>
          <w:t xml:space="preserve"> </w:t>
        </w:r>
      </w:hyperlink>
      <w:hyperlink r:id="rId30">
        <w:r>
          <w:rPr>
            <w:color w:val="0000FF"/>
            <w:sz w:val="20"/>
            <w:szCs w:val="20"/>
            <w:u w:val="single"/>
          </w:rPr>
          <w:t>www.ecfr.eu/about/</w:t>
        </w:r>
      </w:hyperlink>
      <w:r>
        <w:t xml:space="preserve"> </w:t>
      </w:r>
      <w:r>
        <w:rPr>
          <w:sz w:val="20"/>
          <w:szCs w:val="20"/>
        </w:rPr>
        <w:t>for flere informationer.</w:t>
      </w:r>
    </w:p>
    <w:sectPr w:rsidR="006B064F">
      <w:headerReference w:type="default" r:id="rId31"/>
      <w:pgSz w:w="11909" w:h="16834"/>
      <w:pgMar w:top="113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7124" w14:textId="77777777" w:rsidR="00C66407" w:rsidRDefault="00C66407">
      <w:pPr>
        <w:spacing w:line="240" w:lineRule="auto"/>
      </w:pPr>
      <w:r>
        <w:separator/>
      </w:r>
    </w:p>
  </w:endnote>
  <w:endnote w:type="continuationSeparator" w:id="0">
    <w:p w14:paraId="0EEA44E3" w14:textId="77777777" w:rsidR="00C66407" w:rsidRDefault="00C66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199A" w14:textId="77777777" w:rsidR="00C66407" w:rsidRDefault="00C66407">
      <w:pPr>
        <w:spacing w:line="240" w:lineRule="auto"/>
      </w:pPr>
      <w:r>
        <w:separator/>
      </w:r>
    </w:p>
  </w:footnote>
  <w:footnote w:type="continuationSeparator" w:id="0">
    <w:p w14:paraId="4D7500BC" w14:textId="77777777" w:rsidR="00C66407" w:rsidRDefault="00C66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5DD8" w14:textId="77777777" w:rsidR="006B064F" w:rsidRPr="00997EE3" w:rsidRDefault="00652F58">
    <w:pPr>
      <w:rPr>
        <w:b/>
        <w:color w:val="FF0000"/>
        <w:sz w:val="24"/>
        <w:szCs w:val="24"/>
        <w:lang w:val="en-US"/>
      </w:rPr>
    </w:pPr>
    <w:r w:rsidRPr="00997EE3">
      <w:rPr>
        <w:b/>
        <w:color w:val="FF0000"/>
        <w:sz w:val="24"/>
        <w:szCs w:val="24"/>
        <w:lang w:val="en-US"/>
      </w:rPr>
      <w:t>STRICTLY EMBARGOED UNTIL: 09:00AM CET, 22 FEBRUARY 2023</w:t>
    </w:r>
  </w:p>
  <w:p w14:paraId="2B045DD9" w14:textId="77777777" w:rsidR="006B064F" w:rsidRPr="00997EE3" w:rsidRDefault="006B064F">
    <w:pPr>
      <w:pBdr>
        <w:top w:val="nil"/>
        <w:left w:val="nil"/>
        <w:bottom w:val="nil"/>
        <w:right w:val="nil"/>
        <w:between w:val="nil"/>
      </w:pBdr>
      <w:tabs>
        <w:tab w:val="center" w:pos="4513"/>
        <w:tab w:val="right" w:pos="9026"/>
      </w:tabs>
      <w:spacing w:line="240" w:lineRule="auto"/>
      <w:rPr>
        <w:color w:val="00000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164CE"/>
    <w:multiLevelType w:val="multilevel"/>
    <w:tmpl w:val="FC20E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1283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4F"/>
    <w:rsid w:val="000C7728"/>
    <w:rsid w:val="00490074"/>
    <w:rsid w:val="005451C5"/>
    <w:rsid w:val="00652F58"/>
    <w:rsid w:val="00675D63"/>
    <w:rsid w:val="006B064F"/>
    <w:rsid w:val="006D3580"/>
    <w:rsid w:val="006D59B3"/>
    <w:rsid w:val="007B3BC3"/>
    <w:rsid w:val="009850E3"/>
    <w:rsid w:val="00996BF4"/>
    <w:rsid w:val="00997EE3"/>
    <w:rsid w:val="00A57053"/>
    <w:rsid w:val="00AC0433"/>
    <w:rsid w:val="00B10843"/>
    <w:rsid w:val="00C66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5D77"/>
  <w15:docId w15:val="{17B10F87-1440-4C7B-9B91-D1A828C0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el-Normal"/>
    <w:tblPr>
      <w:tblStyleRowBandSize w:val="1"/>
      <w:tblStyleColBandSize w:val="1"/>
      <w:tblCellMar>
        <w:top w:w="100" w:type="dxa"/>
        <w:left w:w="100" w:type="dxa"/>
        <w:bottom w:w="100" w:type="dxa"/>
        <w:right w:w="100" w:type="dxa"/>
      </w:tblCellMar>
    </w:tblPr>
  </w:style>
  <w:style w:type="paragraph" w:styleId="Korrektur">
    <w:name w:val="Revision"/>
    <w:hidden/>
    <w:uiPriority w:val="99"/>
    <w:semiHidden/>
    <w:rsid w:val="00997EE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cfr.eu/publication/the-crisis-of-european-security-what-europeans-think-about-the-war-in-ukraine/" TargetMode="External"/><Relationship Id="rId18" Type="http://schemas.openxmlformats.org/officeDocument/2006/relationships/hyperlink" Target="https://www.penguin.co.uk/books/1443237/the-age-of-unpeace/9781787634657.html" TargetMode="External"/><Relationship Id="rId26" Type="http://schemas.openxmlformats.org/officeDocument/2006/relationships/hyperlink" Target="https://gulbenkian.pt/en/" TargetMode="External"/><Relationship Id="rId3" Type="http://schemas.openxmlformats.org/officeDocument/2006/relationships/customXml" Target="../customXml/item3.xml"/><Relationship Id="rId21" Type="http://schemas.openxmlformats.org/officeDocument/2006/relationships/hyperlink" Target="https://www.penguin.co.uk/books/321/321232/is-it-tomorrow-yet-/9780141995175.html" TargetMode="External"/><Relationship Id="rId7" Type="http://schemas.openxmlformats.org/officeDocument/2006/relationships/webSettings" Target="webSettings.xml"/><Relationship Id="rId12" Type="http://schemas.openxmlformats.org/officeDocument/2006/relationships/hyperlink" Target="https://www.whitehouse.gov/briefing-room/speeches-remarks/2022/03/26/remarks-by-president-biden-on-the-united-efforts-of-the-free-world-to-support-the-people-of-ukraine/" TargetMode="External"/><Relationship Id="rId17" Type="http://schemas.openxmlformats.org/officeDocument/2006/relationships/hyperlink" Target="https://ecfr.eu/profile/mark_leonard/" TargetMode="External"/><Relationship Id="rId25" Type="http://schemas.openxmlformats.org/officeDocument/2006/relationships/hyperlink" Target="https://europeanmoments.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eu/europeanpower/unlock" TargetMode="External"/><Relationship Id="rId20" Type="http://schemas.openxmlformats.org/officeDocument/2006/relationships/hyperlink" Target="https://www.penguin.co.uk/books/321/321232/is-it-tomorrow-yet-/9780141995175.html" TargetMode="External"/><Relationship Id="rId29" Type="http://schemas.openxmlformats.org/officeDocument/2006/relationships/hyperlink" Target="http://www.ecfr.eu/abou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itehouse.gov/briefing-room/speeches-remarks/2022/03/26/remarks-by-president-biden-on-the-united-efforts-of-the-free-world-to-support-the-people-of-ukraine/" TargetMode="External"/><Relationship Id="rId24" Type="http://schemas.openxmlformats.org/officeDocument/2006/relationships/hyperlink" Target="https://europeancouncil.sharepoint.com/:f:/g/EkiVVjFpFGhNj8r-0ZFq0y4BJ5HNe6jPReGE18X7kGhRcg?e=IRQV02"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cfr.eu/publication/peace-versus-justice-the-coming-european-split-over-the-war-in-ukraine/" TargetMode="External"/><Relationship Id="rId23" Type="http://schemas.openxmlformats.org/officeDocument/2006/relationships/hyperlink" Target="https://europeanmoments.com/" TargetMode="External"/><Relationship Id="rId28" Type="http://schemas.openxmlformats.org/officeDocument/2006/relationships/hyperlink" Target="https://icds.ee/en/" TargetMode="External"/><Relationship Id="rId10" Type="http://schemas.openxmlformats.org/officeDocument/2006/relationships/hyperlink" Target="https://ecfr.eu/publication/peace-versus-justice-the-coming-european-split-over-the-war-in-ukraine/" TargetMode="External"/><Relationship Id="rId19" Type="http://schemas.openxmlformats.org/officeDocument/2006/relationships/hyperlink" Target="https://ecfr.eu/profile/ivan-krastev/"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fr.eu/publication/peace-versus-justice-the-coming-european-split-over-the-war-in-ukraine/" TargetMode="External"/><Relationship Id="rId22" Type="http://schemas.openxmlformats.org/officeDocument/2006/relationships/hyperlink" Target="https://www.timothygartonash.com/" TargetMode="External"/><Relationship Id="rId27" Type="http://schemas.openxmlformats.org/officeDocument/2006/relationships/hyperlink" Target="https://thinkeuropa.dk/en" TargetMode="External"/><Relationship Id="rId30" Type="http://schemas.openxmlformats.org/officeDocument/2006/relationships/hyperlink" Target="http://www.ecfr.eu/about/"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0733739-469d-4f3c-ae59-29ed0ff6805d" xsi:nil="true"/>
    <lcf76f155ced4ddcb4097134ff3c332f xmlns="08f9db83-a655-46c4-ba6a-8a329488391b">
      <Terms xmlns="http://schemas.microsoft.com/office/infopath/2007/PartnerControls"/>
    </lcf76f155ced4ddcb4097134ff3c332f>
    <Date xmlns="08f9db83-a655-46c4-ba6a-8a329488391b"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567D1D534BAE42988793668026536B" ma:contentTypeVersion="19" ma:contentTypeDescription="Create a new document." ma:contentTypeScope="" ma:versionID="c6339d3e773de01a6dfcd3ab4081500e">
  <xsd:schema xmlns:xsd="http://www.w3.org/2001/XMLSchema" xmlns:xs="http://www.w3.org/2001/XMLSchema" xmlns:p="http://schemas.microsoft.com/office/2006/metadata/properties" xmlns:ns1="http://schemas.microsoft.com/sharepoint/v3" xmlns:ns2="d0733739-469d-4f3c-ae59-29ed0ff6805d" xmlns:ns3="08f9db83-a655-46c4-ba6a-8a329488391b" targetNamespace="http://schemas.microsoft.com/office/2006/metadata/properties" ma:root="true" ma:fieldsID="1a5a3a230c51f69dfff9abab42b447f5" ns1:_="" ns2:_="" ns3:_="">
    <xsd:import namespace="http://schemas.microsoft.com/sharepoint/v3"/>
    <xsd:import namespace="d0733739-469d-4f3c-ae59-29ed0ff6805d"/>
    <xsd:import namespace="08f9db83-a655-46c4-ba6a-8a32948839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Date"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33739-469d-4f3c-ae59-29ed0ff680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093f8e08-4a67-44c3-bb48-5cdaeecff429}" ma:internalName="TaxCatchAll" ma:showField="CatchAllData" ma:web="d0733739-469d-4f3c-ae59-29ed0ff680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f9db83-a655-46c4-ba6a-8a329488391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ate" ma:index="16" nillable="true" ma:displayName="Date" ma:format="DateOnly" ma:internalName="Date">
      <xsd:simpleType>
        <xsd:restriction base="dms:DateTim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be5e6d-94b0-4a98-a08a-cd8c8451ff0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5BBC2-55BD-4C07-8C8F-E9128D1A7910}">
  <ds:schemaRefs>
    <ds:schemaRef ds:uri="http://schemas.microsoft.com/office/2006/metadata/properties"/>
    <ds:schemaRef ds:uri="http://schemas.microsoft.com/office/infopath/2007/PartnerControls"/>
    <ds:schemaRef ds:uri="http://schemas.microsoft.com/sharepoint/v3"/>
    <ds:schemaRef ds:uri="d0733739-469d-4f3c-ae59-29ed0ff6805d"/>
    <ds:schemaRef ds:uri="08f9db83-a655-46c4-ba6a-8a329488391b"/>
  </ds:schemaRefs>
</ds:datastoreItem>
</file>

<file path=customXml/itemProps2.xml><?xml version="1.0" encoding="utf-8"?>
<ds:datastoreItem xmlns:ds="http://schemas.openxmlformats.org/officeDocument/2006/customXml" ds:itemID="{C5667C29-903C-4C6F-AE90-4BC45660564E}">
  <ds:schemaRefs>
    <ds:schemaRef ds:uri="http://schemas.microsoft.com/sharepoint/v3/contenttype/forms"/>
  </ds:schemaRefs>
</ds:datastoreItem>
</file>

<file path=customXml/itemProps3.xml><?xml version="1.0" encoding="utf-8"?>
<ds:datastoreItem xmlns:ds="http://schemas.openxmlformats.org/officeDocument/2006/customXml" ds:itemID="{64721D3B-166D-4AA4-951E-49642BFE4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733739-469d-4f3c-ae59-29ed0ff6805d"/>
    <ds:schemaRef ds:uri="08f9db83-a655-46c4-ba6a-8a3294883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3239</Words>
  <Characters>18789</Characters>
  <Application>Microsoft Office Word</Application>
  <DocSecurity>0</DocSecurity>
  <Lines>368</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Bock</dc:creator>
  <cp:lastModifiedBy>Rasmus Foss</cp:lastModifiedBy>
  <cp:revision>2</cp:revision>
  <dcterms:created xsi:type="dcterms:W3CDTF">2023-02-21T14:05:00Z</dcterms:created>
  <dcterms:modified xsi:type="dcterms:W3CDTF">2023-02-21T14:05:00Z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0x0101006A567D1D534BAE42988793668026536B</vt:lpwstr>
  </property>
</Properties>
</file>